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A4" w:rsidRPr="00E33D60" w:rsidRDefault="00166EA4" w:rsidP="00166EA4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bookmarkStart w:id="0" w:name="_Hlk527039"/>
      <w:r w:rsidRPr="00E33D60">
        <w:rPr>
          <w:rFonts w:cstheme="minorHAnsi"/>
          <w:b/>
          <w:i/>
        </w:rPr>
        <w:t xml:space="preserve">Załącznik nr 5 do Zapytania ofertowego </w:t>
      </w:r>
    </w:p>
    <w:bookmarkEnd w:id="0"/>
    <w:p w:rsidR="00166EA4" w:rsidRDefault="00166EA4" w:rsidP="00166EA4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:rsidR="00166EA4" w:rsidRDefault="00166EA4" w:rsidP="00166EA4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:rsidR="00166EA4" w:rsidRPr="0008399C" w:rsidRDefault="00166EA4" w:rsidP="00166EA4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:rsidR="00166EA4" w:rsidRDefault="00166EA4" w:rsidP="00166EA4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166EA4" w:rsidRDefault="00166EA4" w:rsidP="00166EA4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" w:name="_Hlk523142937"/>
    </w:p>
    <w:p w:rsidR="00166EA4" w:rsidRPr="00666E2E" w:rsidRDefault="00166EA4" w:rsidP="00166EA4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166EA4" w:rsidRPr="00666E2E" w:rsidRDefault="00166EA4" w:rsidP="00166EA4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166EA4" w:rsidRPr="00666E2E" w:rsidRDefault="00166EA4" w:rsidP="00166EA4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166EA4" w:rsidRPr="00666E2E" w:rsidRDefault="00166EA4" w:rsidP="00166EA4">
      <w:pPr>
        <w:spacing w:after="5" w:line="259" w:lineRule="auto"/>
        <w:ind w:left="4536" w:firstLine="1134"/>
        <w:rPr>
          <w:rFonts w:cstheme="minorHAnsi"/>
        </w:rPr>
      </w:pPr>
      <w:bookmarkStart w:id="2" w:name="_Hlk523143095"/>
      <w:bookmarkEnd w:id="1"/>
      <w:r w:rsidRPr="00666E2E">
        <w:rPr>
          <w:rFonts w:cstheme="minorHAnsi"/>
          <w:b/>
        </w:rPr>
        <w:t xml:space="preserve">ZAMAWIAJĄCY: </w:t>
      </w:r>
    </w:p>
    <w:p w:rsidR="00166EA4" w:rsidRPr="00666E2E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166EA4" w:rsidRPr="00666E2E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166EA4" w:rsidRPr="00666E2E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2"/>
    <w:p w:rsidR="00166EA4" w:rsidRPr="00666E2E" w:rsidRDefault="00166EA4" w:rsidP="00166EA4">
      <w:pPr>
        <w:spacing w:after="50" w:line="259" w:lineRule="auto"/>
        <w:rPr>
          <w:rFonts w:cstheme="minorHAnsi"/>
        </w:rPr>
      </w:pPr>
    </w:p>
    <w:p w:rsidR="00166EA4" w:rsidRPr="008B7CFE" w:rsidRDefault="00166EA4" w:rsidP="00166EA4">
      <w:pPr>
        <w:spacing w:line="24" w:lineRule="atLeast"/>
        <w:jc w:val="both"/>
        <w:rPr>
          <w:rFonts w:cstheme="minorHAnsi"/>
          <w:b/>
          <w:i/>
        </w:rPr>
      </w:pPr>
      <w:r w:rsidRPr="001E18F2">
        <w:rPr>
          <w:rFonts w:cstheme="minorHAnsi"/>
          <w:b/>
          <w:i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Budowa Ogólnopolskiej Sieci Edukacyjnej” </w:t>
      </w:r>
    </w:p>
    <w:p w:rsidR="00166EA4" w:rsidRPr="008569FC" w:rsidRDefault="00166EA4" w:rsidP="00166EA4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ZZ.2131.189.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>[OSE201</w:t>
      </w:r>
      <w:r>
        <w:rPr>
          <w:rFonts w:cstheme="minorHAnsi"/>
          <w:b/>
        </w:rPr>
        <w:t>9</w:t>
      </w:r>
      <w:r w:rsidRPr="007A30CD">
        <w:rPr>
          <w:rFonts w:cstheme="minorHAnsi"/>
          <w:b/>
        </w:rPr>
        <w:t>] [OSE-B] [OSE-S]</w:t>
      </w:r>
    </w:p>
    <w:p w:rsidR="00166EA4" w:rsidRPr="00666E2E" w:rsidRDefault="00166EA4" w:rsidP="00166EA4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:rsidR="00166EA4" w:rsidRDefault="00166EA4" w:rsidP="00166EA4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66EA4" w:rsidRPr="00456F80" w:rsidRDefault="00166EA4" w:rsidP="00166EA4">
      <w:pPr>
        <w:spacing w:before="120" w:after="0" w:line="240" w:lineRule="auto"/>
        <w:jc w:val="both"/>
        <w:rPr>
          <w:b/>
          <w:sz w:val="20"/>
        </w:rPr>
      </w:pPr>
      <w:bookmarkStart w:id="3" w:name="_Hlk527086"/>
      <w:r w:rsidRPr="00666E2E">
        <w:rPr>
          <w:rFonts w:cstheme="minorHAnsi"/>
          <w:b/>
          <w:color w:val="000000"/>
        </w:rPr>
        <w:t>w zakresie Części</w:t>
      </w:r>
      <w:r w:rsidRPr="00F601D1">
        <w:rPr>
          <w:b/>
          <w:color w:val="000000"/>
        </w:rPr>
        <w:t xml:space="preserve"> </w:t>
      </w:r>
      <w:r w:rsidRPr="00666E2E">
        <w:rPr>
          <w:rFonts w:cstheme="minorHAnsi"/>
          <w:b/>
          <w:color w:val="000000"/>
        </w:rPr>
        <w:t xml:space="preserve">nr …….* </w:t>
      </w:r>
    </w:p>
    <w:p w:rsidR="00166EA4" w:rsidRPr="00666E2E" w:rsidRDefault="00166EA4" w:rsidP="00166EA4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 xml:space="preserve">łączny obrót, który jest - zasobem własnym Wykonawcy**/zasobem podmiotu </w:t>
      </w:r>
      <w:bookmarkStart w:id="4" w:name="_Hlk797637"/>
      <w:r>
        <w:rPr>
          <w:rFonts w:cstheme="minorHAnsi"/>
          <w:b/>
        </w:rPr>
        <w:t>trzeciego**, za ostatnie dwa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6EA4" w:rsidRPr="00275DFE" w:rsidTr="00C9124A">
        <w:trPr>
          <w:trHeight w:val="557"/>
        </w:trPr>
        <w:tc>
          <w:tcPr>
            <w:tcW w:w="9634" w:type="dxa"/>
            <w:vAlign w:val="center"/>
          </w:tcPr>
          <w:p w:rsidR="00166EA4" w:rsidRDefault="00166EA4" w:rsidP="00C9124A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bookmarkStart w:id="5" w:name="_Hlk5355089"/>
            <w:bookmarkStart w:id="6" w:name="_Hlk797654"/>
            <w:bookmarkEnd w:id="3"/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łącznego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za ostatnie dwa lata obrotowe</w:t>
            </w:r>
          </w:p>
          <w:p w:rsidR="00166EA4" w:rsidRPr="0096530C" w:rsidRDefault="00166EA4" w:rsidP="00C9124A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166EA4" w:rsidRPr="00275DFE" w:rsidTr="00C9124A">
        <w:trPr>
          <w:trHeight w:val="557"/>
        </w:trPr>
        <w:tc>
          <w:tcPr>
            <w:tcW w:w="9634" w:type="dxa"/>
            <w:vAlign w:val="center"/>
          </w:tcPr>
          <w:p w:rsidR="00166EA4" w:rsidRPr="00401D80" w:rsidRDefault="00166EA4" w:rsidP="00C9124A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bookmarkEnd w:id="5"/>
    </w:tbl>
    <w:p w:rsidR="00166EA4" w:rsidRDefault="00166EA4" w:rsidP="00166EA4">
      <w:pPr>
        <w:spacing w:after="103" w:line="259" w:lineRule="auto"/>
        <w:rPr>
          <w:rFonts w:eastAsia="Arial" w:cstheme="minorHAnsi"/>
        </w:rPr>
      </w:pPr>
    </w:p>
    <w:p w:rsidR="00166EA4" w:rsidRDefault="00166EA4" w:rsidP="00166EA4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:rsidR="00166EA4" w:rsidRDefault="00166EA4" w:rsidP="00166EA4">
      <w:pPr>
        <w:spacing w:after="103" w:line="256" w:lineRule="auto"/>
        <w:rPr>
          <w:rFonts w:cstheme="minorHAnsi"/>
          <w:i/>
          <w:sz w:val="18"/>
          <w:szCs w:val="18"/>
        </w:rPr>
      </w:pPr>
      <w:bookmarkStart w:id="7" w:name="_Hlk526010667"/>
      <w:bookmarkEnd w:id="6"/>
      <w:r>
        <w:rPr>
          <w:rFonts w:cstheme="minorHAnsi"/>
          <w:i/>
          <w:sz w:val="18"/>
          <w:szCs w:val="18"/>
        </w:rPr>
        <w:t>**  Sposób dysponowania - niewłaściwe skreślić.</w:t>
      </w:r>
    </w:p>
    <w:bookmarkEnd w:id="4"/>
    <w:p w:rsidR="00166EA4" w:rsidRDefault="00166EA4" w:rsidP="00166EA4">
      <w:pPr>
        <w:spacing w:after="103" w:line="259" w:lineRule="auto"/>
        <w:rPr>
          <w:rFonts w:eastAsia="Arial" w:cstheme="minorHAnsi"/>
        </w:rPr>
      </w:pPr>
    </w:p>
    <w:p w:rsidR="00166EA4" w:rsidRPr="00666E2E" w:rsidRDefault="00166EA4" w:rsidP="00166EA4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166EA4" w:rsidRPr="00666E2E" w:rsidRDefault="00166EA4" w:rsidP="00166EA4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166EA4" w:rsidRPr="00666E2E" w:rsidRDefault="00166EA4" w:rsidP="00166EA4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166EA4" w:rsidRPr="00666E2E" w:rsidRDefault="00166EA4" w:rsidP="00166EA4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7"/>
    <w:p w:rsidR="00166EA4" w:rsidRDefault="00166EA4" w:rsidP="00166EA4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:rsidR="00166EA4" w:rsidRPr="0008399C" w:rsidRDefault="00166EA4" w:rsidP="00166EA4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8" w:name="_Hlk5193128"/>
      <w:bookmarkStart w:id="9" w:name="_Hlk517111271"/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:rsidR="00166EA4" w:rsidRPr="0008399C" w:rsidRDefault="00166EA4" w:rsidP="00166EA4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EA4" w:rsidRPr="008B7CFE" w:rsidRDefault="00166EA4" w:rsidP="00166EA4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0" w:name="_Hlk523928098"/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FORMULARZ zgodności z wymaganiami Zamawiającego</w:t>
      </w:r>
    </w:p>
    <w:bookmarkEnd w:id="10"/>
    <w:p w:rsidR="00166EA4" w:rsidRPr="00984C9C" w:rsidRDefault="00166EA4" w:rsidP="00166EA4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:rsidR="00166EA4" w:rsidRPr="00984C9C" w:rsidRDefault="00166EA4" w:rsidP="00166EA4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  <w:t>Dotyczy Części 1, Części 2 oraz Części 4</w:t>
      </w:r>
    </w:p>
    <w:p w:rsidR="00166EA4" w:rsidRPr="00984C9C" w:rsidRDefault="00166EA4" w:rsidP="00166EA4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:rsidR="00166EA4" w:rsidRPr="00984C9C" w:rsidRDefault="00166EA4" w:rsidP="00166EA4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:rsidR="00166EA4" w:rsidRPr="00984C9C" w:rsidRDefault="00166EA4" w:rsidP="00166EA4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:rsidR="00166EA4" w:rsidRPr="008B7CFE" w:rsidRDefault="00166EA4" w:rsidP="00166EA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:rsidR="00166EA4" w:rsidRPr="008569FC" w:rsidRDefault="00166EA4" w:rsidP="00166EA4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>
        <w:rPr>
          <w:rFonts w:cstheme="minorHAnsi"/>
          <w:b/>
        </w:rPr>
        <w:t>ZZ.2131.189.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>[OSE201</w:t>
      </w:r>
      <w:r>
        <w:rPr>
          <w:rFonts w:cstheme="minorHAnsi"/>
          <w:b/>
        </w:rPr>
        <w:t>9</w:t>
      </w:r>
      <w:r w:rsidRPr="007A30CD">
        <w:rPr>
          <w:rFonts w:cstheme="minorHAnsi"/>
          <w:b/>
        </w:rPr>
        <w:t>] [OSE-B] [OSE-S]</w:t>
      </w:r>
    </w:p>
    <w:p w:rsidR="00166EA4" w:rsidRPr="0008399C" w:rsidRDefault="00166EA4" w:rsidP="00166EA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1" w:name="_Hlk523928262"/>
      <w:bookmarkEnd w:id="8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Borders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166EA4" w:rsidRPr="0008399C" w:rsidTr="00C9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1"/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:rsidR="00166EA4" w:rsidRPr="0008399C" w:rsidRDefault="00166EA4" w:rsidP="00C9124A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3" w:type="dxa"/>
            <w:gridSpan w:val="3"/>
            <w:noWrap/>
            <w:hideMark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Pomieszczenie Centrum Przetwarzania Danych, w którym znajduje się miejsce na Szafy, dysponuje podłogą techniczną o co najmniej wysokości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techniczna pomieszczenie Centrum Przetwarzania Danych, w którym znajduje się miejsce na Szafy, o obciążalności 1500 kg / m2 lub wyższej.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:rsidR="00166EA4" w:rsidRPr="00C17C18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dwoma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niezależnymi liniami energetycznymi o mocy co najmniej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>0kW każda.*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:rsidR="00166EA4" w:rsidRPr="00C17C18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szaf w Centrum Przetwarzania Danych zrealizowane z niezawodnością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2N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z zastosowaniem agregatu prądotwórczego (zasilanego paliwem płynnym) wraz infrastrukturą umożliwiającą bezprzerwowe przełączenie zasilania.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Powierzchnia kolokacyjna Centrum Przetwarzania Danych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stanowi jedną lub więcej wydzieloną,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niezależn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strefy pożarowe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o odporności ogniowej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ścian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minimum 120 min.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czujniki dymu i temperatury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zautomatyzowany (z opcją ręcznego uruchomienia), </w:t>
            </w:r>
            <w:r w:rsidRPr="00C54943">
              <w:rPr>
                <w:rFonts w:ascii="Times New Roman" w:eastAsia="Times New Roman" w:hAnsi="Times New Roman" w:cs="Times New Roman"/>
                <w:lang w:eastAsia="pl-PL"/>
              </w:rPr>
              <w:t>wielostrefowy system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gaszenia (na bazie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gazu lub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mieszaniny gazów).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:rsidR="00166EA4" w:rsidRPr="00760AA7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2" w:name="_Hlk524005753"/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17 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2"/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:rsidR="00166EA4" w:rsidRPr="00760AA7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 przynajmniej dwoma niezależnymi drogami.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co najmniej  3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niezależnych operatorów telekomunikacyjnych, świadczących usługi transmisji danych o zasięgu </w:t>
            </w:r>
            <w:r w:rsidRPr="00DA42D6">
              <w:rPr>
                <w:rFonts w:ascii="Times New Roman" w:eastAsia="Times New Roman" w:hAnsi="Times New Roman" w:cs="Times New Roman"/>
                <w:lang w:eastAsia="pl-PL"/>
              </w:rPr>
              <w:t>krajowym.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Budynek Centrum Przetwarzania Danych chroniony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przez ochronę fizyczną stałą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 cyklu 24 godziny na dobę, 7 dni w tygodniu, 365 dni w roku.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Teren wokół budynku oświetlony wraz z kontrolą dostępu osób z zewnątrz (wjazd / wyjazd, wejście / wyjście).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984C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6.5</w:t>
            </w:r>
          </w:p>
        </w:tc>
        <w:tc>
          <w:tcPr>
            <w:tcW w:w="7865" w:type="dxa"/>
            <w:gridSpan w:val="2"/>
          </w:tcPr>
          <w:p w:rsidR="00166EA4" w:rsidRPr="00984C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 kolokacyjne w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Centrum Przetwarzania Danych nie znajduje się w bezpośrednim sąsiedztwie ciągów wodnych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6EA4" w:rsidRPr="0008399C" w:rsidRDefault="00166EA4" w:rsidP="00166EA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6EA4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Default="00166EA4" w:rsidP="00166EA4">
      <w:pPr>
        <w:tabs>
          <w:tab w:val="right" w:pos="9193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*UWAGA: wskazane wymagania muszą być spełnione w dacie złożenia oferty.</w:t>
      </w:r>
    </w:p>
    <w:p w:rsidR="00166EA4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Pr="008B7CFE" w:rsidRDefault="00166EA4" w:rsidP="00166EA4">
      <w:pPr>
        <w:spacing w:after="103" w:line="259" w:lineRule="auto"/>
        <w:rPr>
          <w:rFonts w:eastAsia="Arial" w:cstheme="minorHAnsi"/>
          <w:color w:val="FF0000"/>
        </w:rPr>
      </w:pPr>
    </w:p>
    <w:p w:rsidR="00166EA4" w:rsidRPr="00EB467C" w:rsidRDefault="00166EA4" w:rsidP="00166EA4">
      <w:pPr>
        <w:spacing w:after="103" w:line="259" w:lineRule="auto"/>
        <w:rPr>
          <w:rFonts w:cstheme="minorHAnsi"/>
        </w:rPr>
      </w:pPr>
      <w:r w:rsidRPr="00EB467C">
        <w:rPr>
          <w:rFonts w:eastAsia="Arial" w:cstheme="minorHAnsi"/>
        </w:rPr>
        <w:t xml:space="preserve"> </w:t>
      </w:r>
      <w:r w:rsidRPr="00EB467C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EB467C">
        <w:rPr>
          <w:rFonts w:cstheme="minorHAnsi"/>
        </w:rPr>
        <w:t xml:space="preserve"> r.</w:t>
      </w:r>
    </w:p>
    <w:p w:rsidR="00166EA4" w:rsidRPr="00EB467C" w:rsidRDefault="00166EA4" w:rsidP="00166EA4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:rsidR="00166EA4" w:rsidRPr="00EB467C" w:rsidRDefault="00166EA4" w:rsidP="00166EA4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:rsidR="00166EA4" w:rsidRPr="00EB467C" w:rsidRDefault="00166EA4" w:rsidP="00166EA4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:rsidR="00166EA4" w:rsidRPr="00EB467C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Pr="00EB467C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Pr="00EB467C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Default="00166EA4" w:rsidP="00166EA4">
      <w:pPr>
        <w:spacing w:before="120" w:after="0" w:line="240" w:lineRule="auto"/>
        <w:jc w:val="both"/>
        <w:outlineLvl w:val="0"/>
        <w:rPr>
          <w:rFonts w:cstheme="minorHAnsi"/>
          <w:b/>
          <w:i/>
        </w:rPr>
      </w:pPr>
      <w:r w:rsidRPr="00EB467C">
        <w:rPr>
          <w:rFonts w:cstheme="minorHAnsi"/>
          <w:b/>
          <w:i/>
        </w:rPr>
        <w:br w:type="page"/>
      </w:r>
    </w:p>
    <w:p w:rsidR="00166EA4" w:rsidRPr="0008399C" w:rsidRDefault="00166EA4" w:rsidP="00166EA4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:rsidR="00166EA4" w:rsidRPr="0008399C" w:rsidRDefault="00166EA4" w:rsidP="00166EA4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EA4" w:rsidRPr="008B7CFE" w:rsidRDefault="00166EA4" w:rsidP="00166EA4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FORMULARZ zgodności z wymaganiami Zamawiającego</w:t>
      </w:r>
    </w:p>
    <w:p w:rsidR="00166EA4" w:rsidRPr="00984C9C" w:rsidRDefault="00166EA4" w:rsidP="00166EA4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:rsidR="00166EA4" w:rsidRPr="00984C9C" w:rsidRDefault="00166EA4" w:rsidP="00166EA4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  <w:t xml:space="preserve">Dotyczy Części 3, </w:t>
      </w:r>
    </w:p>
    <w:p w:rsidR="00166EA4" w:rsidRPr="00984C9C" w:rsidRDefault="00166EA4" w:rsidP="00166EA4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:rsidR="00166EA4" w:rsidRPr="00984C9C" w:rsidRDefault="00166EA4" w:rsidP="00166EA4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:rsidR="00166EA4" w:rsidRPr="00984C9C" w:rsidRDefault="00166EA4" w:rsidP="00166EA4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:rsidR="00166EA4" w:rsidRPr="00984C9C" w:rsidRDefault="00166EA4" w:rsidP="00166EA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:rsidR="00166EA4" w:rsidRPr="00984C9C" w:rsidRDefault="00166EA4" w:rsidP="00166EA4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:rsidR="00166EA4" w:rsidRPr="008B7CFE" w:rsidRDefault="00166EA4" w:rsidP="00166EA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:rsidR="00166EA4" w:rsidRPr="001E6AB0" w:rsidRDefault="00166EA4" w:rsidP="00166EA4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>
        <w:rPr>
          <w:rFonts w:cstheme="minorHAnsi"/>
          <w:b/>
        </w:rPr>
        <w:t>ZZ.2131.189.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>[OSE201</w:t>
      </w:r>
      <w:r>
        <w:rPr>
          <w:rFonts w:cstheme="minorHAnsi"/>
          <w:b/>
        </w:rPr>
        <w:t>9</w:t>
      </w:r>
      <w:r w:rsidRPr="007A30CD">
        <w:rPr>
          <w:rFonts w:cstheme="minorHAnsi"/>
          <w:b/>
        </w:rPr>
        <w:t>] [OSE-B] [OSE-S]</w:t>
      </w:r>
    </w:p>
    <w:p w:rsidR="00166EA4" w:rsidRPr="0008399C" w:rsidRDefault="00166EA4" w:rsidP="00166EA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Borders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166EA4" w:rsidRPr="0008399C" w:rsidTr="00C9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:rsidR="00166EA4" w:rsidRPr="0008399C" w:rsidRDefault="00166EA4" w:rsidP="00C9124A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3" w:type="dxa"/>
            <w:gridSpan w:val="3"/>
            <w:noWrap/>
            <w:hideMark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innym rozwiązaniem </w:t>
            </w:r>
            <w:r w:rsidRPr="00B17465">
              <w:rPr>
                <w:rFonts w:ascii="Times New Roman" w:eastAsia="Times New Roman" w:hAnsi="Times New Roman" w:cs="Times New Roman"/>
                <w:lang w:eastAsia="pl-PL"/>
              </w:rPr>
              <w:t>umożliwiającym doprowadzenie okablowania strukturalnego w sposób nienarażający je na bezpośrednie uszkodzenie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17465">
              <w:rPr>
                <w:rFonts w:ascii="Times New Roman" w:eastAsia="Times New Roman" w:hAnsi="Times New Roman" w:cs="Times New Roman"/>
                <w:lang w:eastAsia="pl-PL"/>
              </w:rPr>
              <w:t>oraz umożliwiający prowadzenie okablowania w sposób uporządkowany (np. drabinka kablowa , dukty optyczne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pomieszczenie Centrum Przetwarzania Danych, w którym znajduje się miejsce na Szafy, o obciążalności 1500 kg / m2 lub wyższej.</w:t>
            </w:r>
            <w:r w:rsidRPr="00B17465">
              <w:rPr>
                <w:rFonts w:ascii="Times New Roman" w:eastAsia="Times New Roman" w:hAnsi="Times New Roman" w:cs="Times New Roman"/>
                <w:lang w:eastAsia="pl-PL"/>
              </w:rPr>
              <w:t xml:space="preserve"> W przypadku zastosowania podłogi technicznej wartość jej obciążalności określona jest w zdaniu poprzedzającym.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:rsidR="00166EA4" w:rsidRPr="00C17C18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realizowane co najmniej jedną linią energetyczną 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o mocy co najmniej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>kW.*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2.2</w:t>
            </w:r>
          </w:p>
        </w:tc>
        <w:tc>
          <w:tcPr>
            <w:tcW w:w="7865" w:type="dxa"/>
            <w:gridSpan w:val="2"/>
          </w:tcPr>
          <w:p w:rsidR="00166EA4" w:rsidRPr="00C17C18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szaf w Centrum Przetwarzania Danych zrealizowane z niezawodnością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2N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N+1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z zastosowaniem agregatu prądotwórczego (zasilanego paliwem płynnym) wraz infrastrukturą umożliwiającą bezprzerwowe przełączenie zasilania.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Powierzchnia kolokacyjna Centrum Przetwarzania Danych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stanowi jedną lub więcej wydzieloną,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niezależn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strefy pożarowe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o odporności ogniowej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ścian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minimum 120 min.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czujniki dymu i temperatury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zautomatyzowany (z opcją ręcznego uruchomienia), </w:t>
            </w:r>
            <w:r w:rsidRPr="00C54943">
              <w:rPr>
                <w:rFonts w:ascii="Times New Roman" w:eastAsia="Times New Roman" w:hAnsi="Times New Roman" w:cs="Times New Roman"/>
                <w:lang w:eastAsia="pl-PL"/>
              </w:rPr>
              <w:t>wielostrefowy system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gaszenia (na bazie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gazu lub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mieszaniny gazów).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:rsidR="00166EA4" w:rsidRPr="00760AA7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17 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:rsidR="00166EA4" w:rsidRPr="00760AA7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co najmniej  3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niezależnych operatorów telekomunikacyjnych, świadczących usługi transmisji danych o zasięgu </w:t>
            </w:r>
            <w:r w:rsidRPr="00DA42D6">
              <w:rPr>
                <w:rFonts w:ascii="Times New Roman" w:eastAsia="Times New Roman" w:hAnsi="Times New Roman" w:cs="Times New Roman"/>
                <w:lang w:eastAsia="pl-PL"/>
              </w:rPr>
              <w:t>krajowym.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Budynek Centrum Przetwarzania Danych chroniony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przez ochronę fizyczną stałą </w:t>
            </w:r>
            <w:r w:rsidRPr="002E7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 cyklu 24 godziny na dobę, 7 dni w tygodniu, 365 dni w roku.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Teren wokół budynku oświetlony wraz z kontrolą dostępu osób z zewnątrz,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wejście / wyjście).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984C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6.5</w:t>
            </w:r>
          </w:p>
        </w:tc>
        <w:tc>
          <w:tcPr>
            <w:tcW w:w="7865" w:type="dxa"/>
            <w:gridSpan w:val="2"/>
          </w:tcPr>
          <w:p w:rsidR="00166EA4" w:rsidRPr="00984C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3" w:type="dxa"/>
            <w:gridSpan w:val="3"/>
          </w:tcPr>
          <w:p w:rsidR="00166EA4" w:rsidRPr="0008399C" w:rsidRDefault="00166EA4" w:rsidP="00C9124A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7.1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 kolokacyjne w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Centrum Przetwarzania Danych nie znajduje się w bezpośrednim sąsiedztwie ciągów wodnych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EA4" w:rsidRPr="0008399C" w:rsidTr="00C9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:rsidR="00166EA4" w:rsidRPr="0008399C" w:rsidRDefault="00166EA4" w:rsidP="00C9124A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:rsidR="00166EA4" w:rsidRPr="0008399C" w:rsidRDefault="00166EA4" w:rsidP="00C9124A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6EA4" w:rsidRPr="0008399C" w:rsidRDefault="00166EA4" w:rsidP="00166EA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6EA4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Default="00166EA4" w:rsidP="00166EA4">
      <w:pPr>
        <w:tabs>
          <w:tab w:val="right" w:pos="9193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*UWAGA: wskazane wymagania muszą być spełnione w dacie złożenia oferty.</w:t>
      </w:r>
    </w:p>
    <w:p w:rsidR="00166EA4" w:rsidRDefault="00166EA4" w:rsidP="00166EA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:rsidR="00166EA4" w:rsidRPr="008B7CFE" w:rsidRDefault="00166EA4" w:rsidP="00166EA4">
      <w:pPr>
        <w:spacing w:after="103" w:line="259" w:lineRule="auto"/>
        <w:rPr>
          <w:rFonts w:eastAsia="Arial" w:cstheme="minorHAnsi"/>
          <w:color w:val="FF0000"/>
        </w:rPr>
      </w:pPr>
    </w:p>
    <w:p w:rsidR="00166EA4" w:rsidRPr="00EB467C" w:rsidRDefault="00166EA4" w:rsidP="00166EA4">
      <w:pPr>
        <w:rPr>
          <w:rFonts w:cstheme="minorHAnsi"/>
          <w:b/>
          <w:i/>
        </w:rPr>
      </w:pPr>
    </w:p>
    <w:bookmarkEnd w:id="9"/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Pr="00EB467C" w:rsidRDefault="00166EA4" w:rsidP="00166EA4">
      <w:pPr>
        <w:spacing w:after="103" w:line="259" w:lineRule="auto"/>
        <w:rPr>
          <w:rFonts w:cstheme="minorHAnsi"/>
        </w:rPr>
      </w:pPr>
      <w:r w:rsidRPr="00EB467C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EB467C">
        <w:rPr>
          <w:rFonts w:cstheme="minorHAnsi"/>
        </w:rPr>
        <w:t xml:space="preserve"> r.</w:t>
      </w:r>
    </w:p>
    <w:p w:rsidR="00166EA4" w:rsidRPr="00EB467C" w:rsidRDefault="00166EA4" w:rsidP="00166EA4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:rsidR="00166EA4" w:rsidRPr="00EB467C" w:rsidRDefault="00166EA4" w:rsidP="00166EA4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:rsidR="00166EA4" w:rsidRPr="00EB467C" w:rsidRDefault="00166EA4" w:rsidP="00166EA4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3" w:name="_GoBack"/>
      <w:bookmarkEnd w:id="13"/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66EA4" w:rsidRDefault="00166EA4" w:rsidP="00166EA4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2320F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7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do Zapytania ofertowego</w:t>
      </w:r>
    </w:p>
    <w:p w:rsidR="00166EA4" w:rsidRDefault="00166EA4" w:rsidP="00166EA4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 6) Zapytania ofertowego</w:t>
      </w:r>
    </w:p>
    <w:p w:rsidR="00166EA4" w:rsidRDefault="00166EA4" w:rsidP="00166EA4">
      <w:pPr>
        <w:spacing w:after="0"/>
        <w:ind w:right="6462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WYKONAWCA: </w:t>
      </w:r>
    </w:p>
    <w:p w:rsidR="00166EA4" w:rsidRDefault="00166EA4" w:rsidP="00166EA4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Nazwa .........................................……..</w:t>
      </w:r>
    </w:p>
    <w:p w:rsidR="00166EA4" w:rsidRDefault="00166EA4" w:rsidP="00166EA4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Adres ...........................................……..</w:t>
      </w:r>
    </w:p>
    <w:p w:rsidR="00166EA4" w:rsidRDefault="00166EA4" w:rsidP="00166EA4">
      <w:pPr>
        <w:spacing w:after="0" w:line="240" w:lineRule="auto"/>
        <w:rPr>
          <w:rFonts w:cstheme="minorHAnsi"/>
        </w:rPr>
      </w:pPr>
    </w:p>
    <w:p w:rsidR="00166EA4" w:rsidRDefault="00166EA4" w:rsidP="00166EA4">
      <w:pPr>
        <w:spacing w:after="0" w:line="240" w:lineRule="auto"/>
        <w:ind w:left="5387"/>
        <w:rPr>
          <w:rFonts w:cstheme="minorHAnsi"/>
        </w:rPr>
      </w:pPr>
      <w:r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166EA4" w:rsidRDefault="00166EA4" w:rsidP="00166EA4">
      <w:pPr>
        <w:spacing w:after="0" w:line="240" w:lineRule="auto"/>
        <w:ind w:left="5387" w:right="52"/>
        <w:rPr>
          <w:rFonts w:cstheme="minorHAnsi"/>
          <w:b/>
        </w:rPr>
      </w:pPr>
      <w:r>
        <w:rPr>
          <w:rFonts w:cstheme="minorHAnsi"/>
          <w:b/>
        </w:rPr>
        <w:t>Naukowa i Akademicka Sieć Komputerowa Państwowy Instytut Badawczy</w:t>
      </w:r>
    </w:p>
    <w:p w:rsidR="00166EA4" w:rsidRDefault="00166EA4" w:rsidP="00166EA4">
      <w:pPr>
        <w:spacing w:after="0" w:line="240" w:lineRule="auto"/>
        <w:ind w:left="5387" w:right="52"/>
        <w:rPr>
          <w:rFonts w:cstheme="minorHAnsi"/>
          <w:b/>
        </w:rPr>
      </w:pPr>
      <w:r>
        <w:rPr>
          <w:rFonts w:cstheme="minorHAnsi"/>
          <w:b/>
        </w:rPr>
        <w:t>ul. Kolska 12, 01-045 Warszawa</w:t>
      </w:r>
    </w:p>
    <w:p w:rsidR="00166EA4" w:rsidRDefault="00166EA4" w:rsidP="00166EA4">
      <w:pPr>
        <w:spacing w:after="0" w:line="240" w:lineRule="auto"/>
        <w:ind w:left="-5" w:right="52"/>
        <w:rPr>
          <w:rFonts w:cstheme="minorHAnsi"/>
        </w:rPr>
      </w:pPr>
    </w:p>
    <w:p w:rsidR="00166EA4" w:rsidRPr="008B7CFE" w:rsidRDefault="00166EA4" w:rsidP="00166EA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:rsidR="00166EA4" w:rsidRPr="008569FC" w:rsidRDefault="00166EA4" w:rsidP="00166EA4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>
        <w:rPr>
          <w:rFonts w:cstheme="minorHAnsi"/>
          <w:b/>
        </w:rPr>
        <w:t>ZZ.2131.189.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>[OSE201</w:t>
      </w:r>
      <w:r>
        <w:rPr>
          <w:rFonts w:cstheme="minorHAnsi"/>
          <w:b/>
        </w:rPr>
        <w:t>9</w:t>
      </w:r>
      <w:r w:rsidRPr="007A30CD">
        <w:rPr>
          <w:rFonts w:cstheme="minorHAnsi"/>
          <w:b/>
        </w:rPr>
        <w:t>] [OSE-B] [OSE-S]</w:t>
      </w:r>
    </w:p>
    <w:p w:rsidR="00166EA4" w:rsidRDefault="00166EA4" w:rsidP="00166EA4">
      <w:pPr>
        <w:spacing w:after="0" w:line="240" w:lineRule="auto"/>
        <w:ind w:right="52"/>
        <w:rPr>
          <w:rFonts w:cstheme="minorHAnsi"/>
        </w:rPr>
      </w:pPr>
      <w:r>
        <w:rPr>
          <w:rFonts w:cstheme="minorHAnsi"/>
          <w:b/>
        </w:rPr>
        <w:t>działając w imieniu WYKONAWCY</w:t>
      </w:r>
    </w:p>
    <w:p w:rsidR="00166EA4" w:rsidRDefault="00166EA4" w:rsidP="00166EA4">
      <w:pPr>
        <w:spacing w:after="0" w:line="240" w:lineRule="auto"/>
        <w:ind w:right="55"/>
        <w:jc w:val="both"/>
        <w:rPr>
          <w:rFonts w:cstheme="minorHAnsi"/>
        </w:rPr>
      </w:pPr>
      <w:r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6) Zapytania ofertowego informuje, że:</w:t>
      </w:r>
    </w:p>
    <w:p w:rsidR="00166EA4" w:rsidRDefault="00166EA4" w:rsidP="00166EA4">
      <w:pPr>
        <w:spacing w:after="0" w:line="240" w:lineRule="auto"/>
        <w:ind w:right="55"/>
        <w:rPr>
          <w:rFonts w:cstheme="minorHAnsi"/>
          <w:b/>
        </w:rPr>
      </w:pPr>
    </w:p>
    <w:p w:rsidR="00166EA4" w:rsidRDefault="00166EA4" w:rsidP="00166EA4">
      <w:pPr>
        <w:numPr>
          <w:ilvl w:val="1"/>
          <w:numId w:val="1"/>
        </w:numPr>
        <w:spacing w:after="0" w:line="240" w:lineRule="auto"/>
        <w:ind w:right="55" w:hanging="720"/>
        <w:jc w:val="both"/>
        <w:rPr>
          <w:rFonts w:cstheme="minorHAnsi"/>
        </w:rPr>
      </w:pPr>
      <w:r>
        <w:rPr>
          <w:rFonts w:cstheme="minorHAnsi"/>
          <w:vertAlign w:val="superscript"/>
        </w:rPr>
        <w:footnoteReference w:id="1"/>
      </w:r>
      <w:r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>
        <w:t>w rozdziale VI pkt. 7 Zapytania ofertowego)</w:t>
      </w:r>
    </w:p>
    <w:p w:rsidR="00166EA4" w:rsidRDefault="00166EA4" w:rsidP="00166EA4">
      <w:pPr>
        <w:spacing w:after="0" w:line="240" w:lineRule="auto"/>
        <w:ind w:left="360" w:right="55"/>
        <w:rPr>
          <w:rFonts w:cstheme="minorHAnsi"/>
        </w:rPr>
      </w:pPr>
    </w:p>
    <w:p w:rsidR="00166EA4" w:rsidRDefault="00166EA4" w:rsidP="00166EA4">
      <w:pPr>
        <w:numPr>
          <w:ilvl w:val="1"/>
          <w:numId w:val="1"/>
        </w:numPr>
        <w:spacing w:after="0" w:line="240" w:lineRule="auto"/>
        <w:ind w:right="55" w:hanging="720"/>
        <w:jc w:val="both"/>
        <w:rPr>
          <w:rFonts w:cstheme="minorHAnsi"/>
        </w:rPr>
      </w:pPr>
      <w:r>
        <w:rPr>
          <w:rFonts w:cstheme="minorHAnsi"/>
          <w:vertAlign w:val="superscript"/>
        </w:rPr>
        <w:footnoteReference w:id="2"/>
      </w:r>
      <w:r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wraz z niżej wymienionymi podmiotami, które złożyły ofertę w niniejszym postępowaniu</w:t>
      </w:r>
      <w:r>
        <w:rPr>
          <w:rFonts w:eastAsia="Times New Roman" w:cstheme="minorHAnsi"/>
          <w:vertAlign w:val="superscript"/>
        </w:rPr>
        <w:footnoteReference w:id="3"/>
      </w:r>
      <w:r>
        <w:rPr>
          <w:rFonts w:cstheme="minorHAnsi"/>
        </w:rPr>
        <w:t>:</w:t>
      </w:r>
    </w:p>
    <w:p w:rsidR="00166EA4" w:rsidRDefault="00166EA4" w:rsidP="00166EA4">
      <w:pPr>
        <w:numPr>
          <w:ilvl w:val="0"/>
          <w:numId w:val="2"/>
        </w:numPr>
        <w:spacing w:after="0" w:line="240" w:lineRule="auto"/>
        <w:ind w:right="2004"/>
        <w:contextualSpacing/>
        <w:rPr>
          <w:rFonts w:cstheme="minorHAnsi"/>
        </w:rPr>
      </w:pPr>
      <w:r>
        <w:rPr>
          <w:rFonts w:cstheme="minorHAnsi"/>
        </w:rPr>
        <w:t>Nazwa :………………………………………., Siedziba: ……………………………………</w:t>
      </w:r>
    </w:p>
    <w:p w:rsidR="00166EA4" w:rsidRDefault="00166EA4" w:rsidP="00166EA4">
      <w:pPr>
        <w:numPr>
          <w:ilvl w:val="0"/>
          <w:numId w:val="2"/>
        </w:numPr>
        <w:spacing w:after="0" w:line="240" w:lineRule="auto"/>
        <w:ind w:right="2004"/>
        <w:contextualSpacing/>
        <w:rPr>
          <w:rFonts w:cstheme="minorHAnsi"/>
        </w:rPr>
      </w:pPr>
      <w:r>
        <w:rPr>
          <w:rFonts w:cstheme="minorHAnsi"/>
        </w:rPr>
        <w:t>Nazwa :………………………………………., Siedziba: ……………………………………</w:t>
      </w:r>
    </w:p>
    <w:p w:rsidR="00166EA4" w:rsidRDefault="00166EA4" w:rsidP="00166EA4">
      <w:pPr>
        <w:spacing w:after="0" w:line="240" w:lineRule="auto"/>
      </w:pPr>
    </w:p>
    <w:p w:rsidR="00166EA4" w:rsidRDefault="00166EA4" w:rsidP="00166EA4">
      <w:pPr>
        <w:spacing w:after="0" w:line="240" w:lineRule="auto"/>
        <w:ind w:right="49"/>
        <w:rPr>
          <w:rFonts w:cstheme="minorHAnsi"/>
        </w:rPr>
      </w:pPr>
      <w:r>
        <w:rPr>
          <w:rFonts w:cstheme="minorHAnsi"/>
        </w:rPr>
        <w:t>__________________ dnia ____ 2019 roku</w:t>
      </w:r>
    </w:p>
    <w:p w:rsidR="00166EA4" w:rsidRDefault="00166EA4" w:rsidP="00166EA4">
      <w:pPr>
        <w:spacing w:after="0" w:line="240" w:lineRule="auto"/>
        <w:ind w:right="49"/>
        <w:rPr>
          <w:rFonts w:cstheme="minorHAnsi"/>
        </w:rPr>
      </w:pPr>
    </w:p>
    <w:p w:rsidR="00166EA4" w:rsidRDefault="00166EA4" w:rsidP="00166EA4">
      <w:pPr>
        <w:spacing w:after="0" w:line="240" w:lineRule="auto"/>
        <w:ind w:left="5664" w:right="872"/>
        <w:rPr>
          <w:rFonts w:cstheme="minorHAnsi"/>
        </w:rPr>
      </w:pPr>
      <w:r>
        <w:rPr>
          <w:rFonts w:cstheme="minorHAnsi"/>
          <w:i/>
        </w:rPr>
        <w:t xml:space="preserve">     _____________________________</w:t>
      </w:r>
    </w:p>
    <w:p w:rsidR="00166EA4" w:rsidRDefault="00166EA4" w:rsidP="00166EA4">
      <w:pPr>
        <w:tabs>
          <w:tab w:val="right" w:pos="9193"/>
        </w:tabs>
        <w:spacing w:after="0"/>
        <w:rPr>
          <w:rFonts w:cstheme="minorHAnsi"/>
        </w:rPr>
      </w:pPr>
      <w:r>
        <w:rPr>
          <w:rFonts w:cstheme="minorHAnsi"/>
          <w:i/>
        </w:rPr>
        <w:tab/>
        <w:t>(podpis Wykonawcy/Pełnomocnika)</w:t>
      </w:r>
    </w:p>
    <w:p w:rsidR="00166EA4" w:rsidRDefault="00166EA4" w:rsidP="00166EA4">
      <w:pPr>
        <w:rPr>
          <w:rFonts w:cstheme="minorHAnsi"/>
        </w:rPr>
      </w:pPr>
    </w:p>
    <w:p w:rsidR="00166EA4" w:rsidRPr="00BE2ABA" w:rsidRDefault="00166EA4" w:rsidP="00166EA4">
      <w:pPr>
        <w:tabs>
          <w:tab w:val="right" w:pos="9193"/>
        </w:tabs>
        <w:spacing w:after="0"/>
        <w:jc w:val="right"/>
        <w:rPr>
          <w:rFonts w:cstheme="minorHAnsi"/>
        </w:rPr>
      </w:pPr>
    </w:p>
    <w:p w:rsidR="00885E19" w:rsidRDefault="00166EA4"/>
    <w:sectPr w:rsidR="00885E19" w:rsidSect="0008399C">
      <w:footerReference w:type="default" r:id="rId7"/>
      <w:headerReference w:type="first" r:id="rId8"/>
      <w:footerReference w:type="first" r:id="rId9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A4" w:rsidRDefault="00166EA4" w:rsidP="00166EA4">
      <w:pPr>
        <w:spacing w:after="0" w:line="240" w:lineRule="auto"/>
      </w:pPr>
      <w:r>
        <w:separator/>
      </w:r>
    </w:p>
  </w:endnote>
  <w:endnote w:type="continuationSeparator" w:id="0">
    <w:p w:rsidR="00166EA4" w:rsidRDefault="00166EA4" w:rsidP="001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:rsidR="00B905BD" w:rsidRDefault="00166EA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905BD" w:rsidRDefault="00166EA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D" w:rsidRDefault="00166EA4">
    <w:pPr>
      <w:pStyle w:val="Stopka"/>
    </w:pPr>
    <w:r>
      <w:rPr>
        <w:noProof/>
        <w:lang w:eastAsia="pl-PL"/>
      </w:rPr>
      <w:drawing>
        <wp:inline distT="0" distB="0" distL="0" distR="0" wp14:anchorId="1A298316" wp14:editId="4596A3CE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A4" w:rsidRDefault="00166EA4" w:rsidP="00166EA4">
      <w:pPr>
        <w:spacing w:after="0" w:line="240" w:lineRule="auto"/>
      </w:pPr>
      <w:r>
        <w:separator/>
      </w:r>
    </w:p>
  </w:footnote>
  <w:footnote w:type="continuationSeparator" w:id="0">
    <w:p w:rsidR="00166EA4" w:rsidRDefault="00166EA4" w:rsidP="00166EA4">
      <w:pPr>
        <w:spacing w:after="0" w:line="240" w:lineRule="auto"/>
      </w:pPr>
      <w:r>
        <w:continuationSeparator/>
      </w:r>
    </w:p>
  </w:footnote>
  <w:footnote w:id="1">
    <w:p w:rsidR="00166EA4" w:rsidRDefault="00166EA4" w:rsidP="00166EA4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Niepotrzebne skreślić</w:t>
      </w:r>
    </w:p>
  </w:footnote>
  <w:footnote w:id="2">
    <w:p w:rsidR="00166EA4" w:rsidRDefault="00166EA4" w:rsidP="00166EA4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Niepotrzebne skreślić</w:t>
      </w:r>
    </w:p>
  </w:footnote>
  <w:footnote w:id="3">
    <w:p w:rsidR="00166EA4" w:rsidRDefault="00166EA4" w:rsidP="00166EA4">
      <w:pPr>
        <w:pStyle w:val="footnotedescription"/>
        <w:spacing w:line="244" w:lineRule="auto"/>
        <w:jc w:val="both"/>
        <w:rPr>
          <w:szCs w:val="16"/>
          <w:vertAlign w:val="baseline"/>
        </w:rPr>
      </w:pPr>
      <w:r>
        <w:rPr>
          <w:rStyle w:val="footnotemark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16"/>
        </w:rPr>
        <w:t xml:space="preserve"> </w:t>
      </w:r>
      <w:r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D" w:rsidRDefault="00166EA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1B6F2FD" wp14:editId="7294BA7C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C31A70" wp14:editId="2DDA0A0A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0BFE2D3" wp14:editId="7C6D6D2C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0D023DDA" wp14:editId="2A0B9A41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F249A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AA098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E2F1D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FCF54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4EAD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544A6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3A74F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A4"/>
    <w:rsid w:val="00166EA4"/>
    <w:rsid w:val="00227FFA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EBD1"/>
  <w15:chartTrackingRefBased/>
  <w15:docId w15:val="{4AC0CD04-BF25-43FD-8600-81E5D47C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A4"/>
  </w:style>
  <w:style w:type="paragraph" w:styleId="Stopka">
    <w:name w:val="footer"/>
    <w:basedOn w:val="Normalny"/>
    <w:link w:val="StopkaZnak"/>
    <w:uiPriority w:val="99"/>
    <w:unhideWhenUsed/>
    <w:rsid w:val="0016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A4"/>
  </w:style>
  <w:style w:type="table" w:styleId="Tabela-Siatka">
    <w:name w:val="Table Grid"/>
    <w:basedOn w:val="Standardowy"/>
    <w:uiPriority w:val="39"/>
    <w:rsid w:val="0016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16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66EA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166EA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66EA4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EA4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66E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6EA4"/>
    <w:rPr>
      <w:sz w:val="16"/>
      <w:szCs w:val="16"/>
    </w:rPr>
  </w:style>
  <w:style w:type="table" w:styleId="Jasnalistaakcent2">
    <w:name w:val="Light List Accent 2"/>
    <w:basedOn w:val="Standardowy"/>
    <w:uiPriority w:val="61"/>
    <w:rsid w:val="00166EA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footnotedescriptionChar">
    <w:name w:val="footnote description Char"/>
    <w:link w:val="footnotedescription"/>
    <w:locked/>
    <w:rsid w:val="00166EA4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166EA4"/>
    <w:pPr>
      <w:spacing w:after="0" w:line="256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rsid w:val="00166EA4"/>
    <w:rPr>
      <w:rFonts w:ascii="Calibri" w:eastAsia="Calibri" w:hAnsi="Calibri" w:cs="Calibri" w:hint="default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2019-04-08T10:10:00Z</dcterms:created>
  <dcterms:modified xsi:type="dcterms:W3CDTF">2019-04-08T10:11:00Z</dcterms:modified>
</cp:coreProperties>
</file>