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C8" w:rsidRDefault="004D41C8" w:rsidP="004D41C8">
      <w:pPr>
        <w:spacing w:before="120" w:after="120"/>
        <w:ind w:left="6372"/>
        <w:rPr>
          <w:lang w:eastAsia="pl-PL"/>
        </w:rPr>
      </w:pPr>
      <w:r w:rsidRPr="00576ABC">
        <w:rPr>
          <w:b/>
        </w:rPr>
        <w:t>Załącznik nr 3 do OPZ</w:t>
      </w:r>
    </w:p>
    <w:p w:rsidR="008A3645" w:rsidRPr="008A3645" w:rsidRDefault="008A3645" w:rsidP="004D41C8">
      <w:pPr>
        <w:pStyle w:val="Tytu"/>
        <w:spacing w:before="120" w:after="120"/>
        <w:rPr>
          <w:rFonts w:asciiTheme="minorHAnsi" w:eastAsia="Times New Roman" w:hAnsiTheme="minorHAnsi"/>
          <w:lang w:eastAsia="pl-PL"/>
        </w:rPr>
      </w:pPr>
      <w:r w:rsidRPr="008A3645">
        <w:rPr>
          <w:rFonts w:asciiTheme="minorHAnsi" w:eastAsia="Times New Roman" w:hAnsiTheme="minorHAnsi"/>
          <w:lang w:eastAsia="pl-PL"/>
        </w:rPr>
        <w:t>Cyfrowe kompetencje społeczeństwa</w:t>
      </w:r>
    </w:p>
    <w:p w:rsidR="008A3645" w:rsidRDefault="008A3645" w:rsidP="004D41C8">
      <w:pPr>
        <w:pStyle w:val="Nagwek1"/>
        <w:spacing w:before="120" w:after="120"/>
        <w:rPr>
          <w:lang w:eastAsia="pl-PL"/>
        </w:rPr>
      </w:pPr>
      <w:r>
        <w:rPr>
          <w:lang w:eastAsia="pl-PL"/>
        </w:rPr>
        <w:t xml:space="preserve">KAMPANIE </w:t>
      </w:r>
      <w:r w:rsidRPr="008A3645">
        <w:rPr>
          <w:lang w:eastAsia="pl-PL"/>
        </w:rPr>
        <w:t>EDUKACYJN</w:t>
      </w:r>
      <w:r>
        <w:rPr>
          <w:lang w:eastAsia="pl-PL"/>
        </w:rPr>
        <w:t>O</w:t>
      </w:r>
      <w:r w:rsidRPr="008A3645">
        <w:rPr>
          <w:lang w:eastAsia="pl-PL"/>
        </w:rPr>
        <w:t>-INFORMACYJN</w:t>
      </w:r>
      <w:r>
        <w:rPr>
          <w:lang w:eastAsia="pl-PL"/>
        </w:rPr>
        <w:t>E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8A3645">
        <w:rPr>
          <w:rFonts w:asciiTheme="minorHAnsi" w:eastAsia="Times New Roman" w:hAnsiTheme="minorHAnsi"/>
          <w:b/>
          <w:bCs/>
          <w:szCs w:val="24"/>
          <w:lang w:eastAsia="pl-PL"/>
        </w:rPr>
        <w:t xml:space="preserve">Nie ulega wątpliwości: jesteśmy świadkami cyfrowej rewolucji. Większość z nas regularnie korzysta z sieci, choćby płacąc rachunki, czy rezerwując bilet do kina. Nadal istnieje jednak spora grupa osób, która nie wie jak korzystać z </w:t>
      </w:r>
      <w:proofErr w:type="spellStart"/>
      <w:r w:rsidRPr="008A3645">
        <w:rPr>
          <w:rFonts w:asciiTheme="minorHAnsi" w:eastAsia="Times New Roman" w:hAnsiTheme="minorHAnsi"/>
          <w:b/>
          <w:bCs/>
          <w:szCs w:val="24"/>
          <w:lang w:eastAsia="pl-PL"/>
        </w:rPr>
        <w:t>internetu</w:t>
      </w:r>
      <w:proofErr w:type="spellEnd"/>
      <w:r w:rsidRPr="008A3645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lub po prostu boi się spróbować. Chcemy to zmienić. Już dziś Polacy drogą elektroniczną mogą korzystać z ponad 580 usług, które oferuje im administracja. A kolejne e-usługi już wkrótce!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8A3645">
        <w:rPr>
          <w:rFonts w:asciiTheme="minorHAnsi" w:eastAsia="Times New Roman" w:hAnsiTheme="minorHAnsi"/>
          <w:b/>
          <w:bCs/>
          <w:szCs w:val="24"/>
          <w:lang w:eastAsia="pl-PL"/>
        </w:rPr>
        <w:t>Projekt realizowany w ramach działania 3.4 „Kampanie edukacyjno-informacyjne na rzecz upowszechnienia korzyści z wykorzystania technologii cyfrowych” Programu Operacyjnego Polska Cyfrowa 2014-2020</w:t>
      </w:r>
    </w:p>
    <w:p w:rsidR="008A3645" w:rsidRPr="00A35964" w:rsidRDefault="008A3645" w:rsidP="00A35964">
      <w:pPr>
        <w:pStyle w:val="Nagwek2"/>
        <w:rPr>
          <w:sz w:val="27"/>
          <w:szCs w:val="27"/>
          <w:lang w:eastAsia="pl-PL"/>
        </w:rPr>
      </w:pPr>
      <w:r w:rsidRPr="00A35964">
        <w:t>Zaangażowani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color w:val="212529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Ministerstwo Cyfryzacji</w:t>
      </w:r>
      <w:r w:rsidR="00A35964" w:rsidRPr="00A35964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</w:t>
      </w:r>
      <w:r w:rsidR="00A35964">
        <w:rPr>
          <w:rFonts w:asciiTheme="minorHAnsi" w:eastAsia="Times New Roman" w:hAnsiTheme="minorHAnsi"/>
          <w:color w:val="212529"/>
          <w:szCs w:val="24"/>
          <w:lang w:eastAsia="pl-PL"/>
        </w:rPr>
        <w:t>- i</w:t>
      </w:r>
      <w:r w:rsidR="00A35964" w:rsidRPr="00A35964">
        <w:rPr>
          <w:rFonts w:asciiTheme="minorHAnsi" w:eastAsia="Times New Roman" w:hAnsiTheme="minorHAnsi"/>
          <w:color w:val="212529"/>
          <w:szCs w:val="24"/>
          <w:lang w:eastAsia="pl-PL"/>
        </w:rPr>
        <w:t>nstytucja odpowiedzialna:</w:t>
      </w:r>
    </w:p>
    <w:p w:rsidR="00A35964" w:rsidRPr="00A35964" w:rsidRDefault="008A3645" w:rsidP="00A35964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color w:val="212529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Naukowa i Akademicka Sieć Komputerowa - Państwowy Instytut Badawczy</w:t>
      </w:r>
      <w:r w:rsidR="00A35964" w:rsidRPr="00A35964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</w:t>
      </w:r>
      <w:r w:rsidR="00A35964">
        <w:rPr>
          <w:rFonts w:asciiTheme="minorHAnsi" w:eastAsia="Times New Roman" w:hAnsiTheme="minorHAnsi"/>
          <w:color w:val="212529"/>
          <w:szCs w:val="24"/>
          <w:lang w:eastAsia="pl-PL"/>
        </w:rPr>
        <w:t xml:space="preserve">- </w:t>
      </w:r>
      <w:r w:rsidR="00A35964" w:rsidRPr="00A35964">
        <w:rPr>
          <w:rFonts w:asciiTheme="minorHAnsi" w:eastAsia="Times New Roman" w:hAnsiTheme="minorHAnsi"/>
          <w:color w:val="212529"/>
          <w:szCs w:val="24"/>
          <w:lang w:eastAsia="pl-PL"/>
        </w:rPr>
        <w:t>Partner:</w:t>
      </w:r>
    </w:p>
    <w:p w:rsidR="008A3645" w:rsidRPr="008A3645" w:rsidRDefault="008A3645" w:rsidP="00A35964">
      <w:pPr>
        <w:pStyle w:val="Nagwek2"/>
        <w:rPr>
          <w:rFonts w:cs="Arial"/>
          <w:sz w:val="27"/>
          <w:szCs w:val="27"/>
          <w:lang w:eastAsia="pl-PL"/>
        </w:rPr>
      </w:pPr>
      <w:r w:rsidRPr="008A3645">
        <w:rPr>
          <w:rFonts w:cs="Arial"/>
          <w:color w:val="212529"/>
          <w:szCs w:val="30"/>
          <w:lang w:eastAsia="pl-PL"/>
        </w:rPr>
        <w:t xml:space="preserve">Cele </w:t>
      </w:r>
      <w:r w:rsidRPr="008A3645">
        <w:t>projektu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Głównym problemem, na jaki odpowiada projekt, jest niewystarczająca świadomość i umiejętności w zakresie wykorzystania technologii informacyjno-komunikacyjnych przez obywateli Polski.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Przekonamy ich, że korzystanie z Internetu ma wiele zalet. Ułatwia życie, załatwienie wielu spraw czyni prostszym i mniej czasochłonnym. Będziemy podpowiadać jak bezpiecznie surfować po sieci i chronić swoje dane. Udowodnimy rodzicom, że programowanie jest prostsze, niż mogłoby się wydawać i że warto zainteresować tym tematem dzieci.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Zrealizujemy cztery ogólnopolskie kampanie o dużym zasięgu. Wyodrębniliśmy obszary, na których skoncentrujemy nasze działania:</w:t>
      </w:r>
    </w:p>
    <w:p w:rsidR="008A3645" w:rsidRPr="008A3645" w:rsidRDefault="008A3645" w:rsidP="004D41C8">
      <w:pPr>
        <w:numPr>
          <w:ilvl w:val="0"/>
          <w:numId w:val="1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jakość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życia,</w:t>
      </w:r>
    </w:p>
    <w:p w:rsidR="008A3645" w:rsidRPr="008A3645" w:rsidRDefault="008A3645" w:rsidP="004D41C8">
      <w:pPr>
        <w:numPr>
          <w:ilvl w:val="0"/>
          <w:numId w:val="1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e-usługi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publiczne,</w:t>
      </w:r>
    </w:p>
    <w:p w:rsidR="008A3645" w:rsidRPr="008A3645" w:rsidRDefault="008A3645" w:rsidP="004D41C8">
      <w:pPr>
        <w:numPr>
          <w:ilvl w:val="0"/>
          <w:numId w:val="1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bezpieczeństwo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w sieci,</w:t>
      </w:r>
    </w:p>
    <w:p w:rsidR="008A3645" w:rsidRPr="008A3645" w:rsidRDefault="008A3645" w:rsidP="004D41C8">
      <w:pPr>
        <w:numPr>
          <w:ilvl w:val="0"/>
          <w:numId w:val="1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programowanie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.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Aby dotrzeć do możliwie najszerszej grupy osób, wykorzystamy m.in. radio, telewizję, prasę, Internet, media </w:t>
      </w:r>
      <w:proofErr w:type="spell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społecznościowe</w:t>
      </w:r>
      <w:proofErr w:type="spell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i inne działania komunikacyjne. Zorganizujemy konkurs dla organizacji pozarządowych, warsztaty z programowania dla dzieci i rodziców, stworzymy mobilną aplikację.</w:t>
      </w:r>
    </w:p>
    <w:p w:rsidR="008A3645" w:rsidRPr="008A3645" w:rsidRDefault="008A3645" w:rsidP="00A35964">
      <w:pPr>
        <w:pStyle w:val="Nagwek2"/>
        <w:rPr>
          <w:sz w:val="27"/>
          <w:szCs w:val="27"/>
          <w:lang w:eastAsia="pl-PL"/>
        </w:rPr>
      </w:pPr>
      <w:r w:rsidRPr="008A3645">
        <w:rPr>
          <w:lang w:eastAsia="pl-PL"/>
        </w:rPr>
        <w:lastRenderedPageBreak/>
        <w:t>Oczekiwane</w:t>
      </w:r>
      <w:r w:rsidRPr="008A3645">
        <w:rPr>
          <w:color w:val="212529"/>
          <w:szCs w:val="30"/>
          <w:lang w:eastAsia="pl-PL"/>
        </w:rPr>
        <w:t xml:space="preserve"> </w:t>
      </w:r>
      <w:r w:rsidRPr="00A35964">
        <w:t>rezultaty</w:t>
      </w:r>
    </w:p>
    <w:p w:rsidR="008A3645" w:rsidRPr="008A3645" w:rsidRDefault="008A3645" w:rsidP="004D41C8">
      <w:pPr>
        <w:pStyle w:val="Nagwek3"/>
        <w:spacing w:before="120" w:after="120"/>
        <w:rPr>
          <w:rFonts w:eastAsia="Times New Roman"/>
          <w:lang w:eastAsia="pl-PL"/>
        </w:rPr>
      </w:pPr>
      <w:r w:rsidRPr="008A3645">
        <w:rPr>
          <w:rFonts w:eastAsia="Times New Roman"/>
          <w:lang w:eastAsia="pl-PL"/>
        </w:rPr>
        <w:t>Nowoczesne technologie - czemu nie?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Zależy nam, aby poprzez kampanie zachęcić Polaków do korzystania z nowoczesnych technologii. Chcemy przekonać nieprzekonanych, że znacząco mogą one </w:t>
      </w: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poprawić jakość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ich życia. Za cel postawiliśmy sobie, aby dzięki naszemu projektowi Polacy jeszcze częściej:</w:t>
      </w:r>
    </w:p>
    <w:p w:rsidR="008A3645" w:rsidRPr="008A3645" w:rsidRDefault="008A3645" w:rsidP="004D41C8">
      <w:pPr>
        <w:numPr>
          <w:ilvl w:val="0"/>
          <w:numId w:val="2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korzystali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z dostępnych prywatnych i publicznych e-usług (w tym m.in.: bankowości internetowej, możliwości płacenia rachunków, robienia zakupów, rezerwacji, umawiania wizyt lekarskich, ułatwień dotyczących korzystania z komunikacji publicznej - plany i rozkłady jazdy, zakup biletów),</w:t>
      </w:r>
    </w:p>
    <w:p w:rsidR="008A3645" w:rsidRPr="008A3645" w:rsidRDefault="008A3645" w:rsidP="004D41C8">
      <w:pPr>
        <w:numPr>
          <w:ilvl w:val="0"/>
          <w:numId w:val="2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czerpali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z dóbr kultury i z rozrywki (książki, filmy, muzyka),</w:t>
      </w:r>
    </w:p>
    <w:p w:rsidR="008A3645" w:rsidRPr="008A3645" w:rsidRDefault="008A3645" w:rsidP="004D41C8">
      <w:pPr>
        <w:numPr>
          <w:ilvl w:val="0"/>
          <w:numId w:val="2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wykorzystywali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dostępne materiały edukacyjne (nauka online, zasoby dydaktyczne online),</w:t>
      </w:r>
    </w:p>
    <w:p w:rsidR="008A3645" w:rsidRPr="008A3645" w:rsidRDefault="008A3645" w:rsidP="004D41C8">
      <w:pPr>
        <w:numPr>
          <w:ilvl w:val="0"/>
          <w:numId w:val="2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komunikowali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się z innymi (korzystali z komunikatorów, mediów </w:t>
      </w:r>
      <w:proofErr w:type="spell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społecznościowych</w:t>
      </w:r>
      <w:proofErr w:type="spell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, e-maili etc.),</w:t>
      </w:r>
    </w:p>
    <w:p w:rsidR="008A3645" w:rsidRPr="008A3645" w:rsidRDefault="008A3645" w:rsidP="004D41C8">
      <w:pPr>
        <w:numPr>
          <w:ilvl w:val="0"/>
          <w:numId w:val="2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zdawali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sobie sprawę z możliwości płynących z cyfryzacji w przedsiębiorstwach.</w:t>
      </w:r>
    </w:p>
    <w:p w:rsidR="008A3645" w:rsidRPr="008A3645" w:rsidRDefault="008A3645" w:rsidP="004D41C8">
      <w:pPr>
        <w:pStyle w:val="Nagwek3"/>
        <w:spacing w:before="120" w:after="120"/>
        <w:rPr>
          <w:rFonts w:eastAsia="Times New Roman"/>
          <w:lang w:eastAsia="pl-PL"/>
        </w:rPr>
      </w:pPr>
      <w:r w:rsidRPr="008A3645">
        <w:rPr>
          <w:rFonts w:eastAsia="Times New Roman"/>
          <w:lang w:eastAsia="pl-PL"/>
        </w:rPr>
        <w:t>E-usługa zamiast kolejki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Dzięki kampaniom przekonamy Polaków, że zamiast stać w kolejce w urzędzie, wiele spraw mogą załatwić bez wychodzenia z domu. Zależy nam, aby:</w:t>
      </w:r>
    </w:p>
    <w:p w:rsidR="008A3645" w:rsidRPr="008A3645" w:rsidRDefault="008A3645" w:rsidP="004D41C8">
      <w:pPr>
        <w:numPr>
          <w:ilvl w:val="0"/>
          <w:numId w:val="3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byli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świadomi istnienia e-usług oferowanych centralnie i przez samorządy,</w:t>
      </w:r>
    </w:p>
    <w:p w:rsidR="008A3645" w:rsidRPr="008A3645" w:rsidRDefault="008A3645" w:rsidP="004D41C8">
      <w:pPr>
        <w:numPr>
          <w:ilvl w:val="0"/>
          <w:numId w:val="3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umieli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znaleźć pomocne informacje na temat korzystania z nich,</w:t>
      </w:r>
    </w:p>
    <w:p w:rsidR="008A3645" w:rsidRPr="008A3645" w:rsidRDefault="008A3645" w:rsidP="004D41C8">
      <w:pPr>
        <w:numPr>
          <w:ilvl w:val="0"/>
          <w:numId w:val="3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mieli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zaufanie i dobrą opinię o usługach e-administracji.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Chcemy ich przekonać, że to nie tylko oszczędność czasu i wygoda, ale i w pełni bezpieczny sposób załatwienia spraw urzędowych. W skrócie - same korzyści.</w:t>
      </w:r>
    </w:p>
    <w:p w:rsidR="008A3645" w:rsidRPr="008A3645" w:rsidRDefault="008A3645" w:rsidP="004D41C8">
      <w:pPr>
        <w:pStyle w:val="Nagwek3"/>
        <w:spacing w:before="120" w:after="120"/>
        <w:rPr>
          <w:rFonts w:eastAsia="Times New Roman"/>
          <w:lang w:eastAsia="pl-PL"/>
        </w:rPr>
      </w:pPr>
      <w:r w:rsidRPr="008A3645">
        <w:rPr>
          <w:rFonts w:eastAsia="Times New Roman"/>
          <w:lang w:eastAsia="pl-PL"/>
        </w:rPr>
        <w:t>Bezpieczni w sieci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Za cel postawiliśmy sobie również wzrost świadomości Polaków w zakresie bezpiecznego korzystania z Internetu. Chcielibyśmy, aby nie tylko zdawali sobie sprawę z możliwych zagrożeń, ale - w razie konieczności - potrafili sobie z nim radzić. Planowany przekaz naszych kampanii to:</w:t>
      </w:r>
    </w:p>
    <w:p w:rsidR="008A3645" w:rsidRPr="008A3645" w:rsidRDefault="008A3645" w:rsidP="004D41C8">
      <w:pPr>
        <w:numPr>
          <w:ilvl w:val="0"/>
          <w:numId w:val="4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korzystanie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z Internetu może wiązać się z zagrożeniami, istnieją jednak sposoby, by ich uniknąć,</w:t>
      </w:r>
    </w:p>
    <w:p w:rsidR="008A3645" w:rsidRPr="008A3645" w:rsidRDefault="008A3645" w:rsidP="004D41C8">
      <w:pPr>
        <w:numPr>
          <w:ilvl w:val="0"/>
          <w:numId w:val="4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nie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bój się działać w sieci,</w:t>
      </w:r>
    </w:p>
    <w:p w:rsidR="008A3645" w:rsidRPr="008A3645" w:rsidRDefault="008A3645" w:rsidP="004D41C8">
      <w:pPr>
        <w:numPr>
          <w:ilvl w:val="0"/>
          <w:numId w:val="4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chroń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swoje dane osobowe,</w:t>
      </w:r>
    </w:p>
    <w:p w:rsidR="008A3645" w:rsidRPr="008A3645" w:rsidRDefault="008A3645" w:rsidP="004D41C8">
      <w:pPr>
        <w:numPr>
          <w:ilvl w:val="0"/>
          <w:numId w:val="4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rodzicu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, chroń swoje dzieci - to na nich czyha najwięcej zagrożeń (</w:t>
      </w:r>
      <w:proofErr w:type="spell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cyberprzemoc</w:t>
      </w:r>
      <w:proofErr w:type="spell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, </w:t>
      </w:r>
      <w:proofErr w:type="spell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sexting</w:t>
      </w:r>
      <w:proofErr w:type="spell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, szkodliwe treści)</w:t>
      </w:r>
    </w:p>
    <w:p w:rsidR="008A3645" w:rsidRPr="008A3645" w:rsidRDefault="008A3645" w:rsidP="004D41C8">
      <w:pPr>
        <w:pStyle w:val="Nagwek3"/>
        <w:spacing w:before="120" w:after="120"/>
        <w:rPr>
          <w:rFonts w:eastAsia="Times New Roman"/>
          <w:lang w:eastAsia="pl-PL"/>
        </w:rPr>
      </w:pPr>
      <w:r w:rsidRPr="008A3645">
        <w:rPr>
          <w:rFonts w:eastAsia="Times New Roman"/>
          <w:lang w:eastAsia="pl-PL"/>
        </w:rPr>
        <w:t>Programowanie? To łatwiejsze niż myślisz.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Chcemy, aby po realizacji naszego projektu większość Polaków tak właśnie myślało. Dlatego w trakcie kampanii będziemy:</w:t>
      </w:r>
    </w:p>
    <w:p w:rsidR="008A3645" w:rsidRPr="008A3645" w:rsidRDefault="008A3645" w:rsidP="004D41C8">
      <w:pPr>
        <w:numPr>
          <w:ilvl w:val="0"/>
          <w:numId w:val="5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lastRenderedPageBreak/>
        <w:t>udowadniać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rodzicom, że programowanie to - z punktu widzenia kluczowych kompetencji, czy szans na rynku pracy - dobry pomysł na hobby ich dzieci,</w:t>
      </w:r>
    </w:p>
    <w:p w:rsidR="008A3645" w:rsidRPr="008A3645" w:rsidRDefault="008A3645" w:rsidP="004D41C8">
      <w:pPr>
        <w:numPr>
          <w:ilvl w:val="0"/>
          <w:numId w:val="5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"odczarowywać" słowo "programowanie",</w:t>
      </w:r>
    </w:p>
    <w:p w:rsidR="008A3645" w:rsidRPr="008A3645" w:rsidRDefault="008A3645" w:rsidP="004D41C8">
      <w:pPr>
        <w:numPr>
          <w:ilvl w:val="0"/>
          <w:numId w:val="5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zachęcać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rodziców do motywowania i wsparcia dzieci w nauce programowania,</w:t>
      </w:r>
    </w:p>
    <w:p w:rsidR="008A3645" w:rsidRPr="008A3645" w:rsidRDefault="008A3645" w:rsidP="004D41C8">
      <w:pPr>
        <w:numPr>
          <w:ilvl w:val="0"/>
          <w:numId w:val="5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organizować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punkty warsztatowe dla dzieci i rodziców w 16 miastach w Polsce,</w:t>
      </w:r>
    </w:p>
    <w:p w:rsidR="008A3645" w:rsidRPr="008A3645" w:rsidRDefault="008A3645" w:rsidP="004D41C8">
      <w:pPr>
        <w:numPr>
          <w:ilvl w:val="0"/>
          <w:numId w:val="5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motywować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rodziców do uczenia dzieci programowania w domu (przy pomocy bezpłatnych narzędzi dostępnych w Internecie),</w:t>
      </w:r>
    </w:p>
    <w:p w:rsidR="008A3645" w:rsidRPr="008A3645" w:rsidRDefault="008A3645" w:rsidP="004D41C8">
      <w:pPr>
        <w:numPr>
          <w:ilvl w:val="0"/>
          <w:numId w:val="5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zagrzewać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do organizacji inicjatyw w ramach </w:t>
      </w:r>
      <w:proofErr w:type="spell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CodeWeek</w:t>
      </w:r>
      <w:proofErr w:type="spell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.</w:t>
      </w:r>
    </w:p>
    <w:p w:rsidR="008A3645" w:rsidRPr="008A3645" w:rsidRDefault="008A3645" w:rsidP="00A35964">
      <w:pPr>
        <w:pStyle w:val="Nagwek2"/>
        <w:rPr>
          <w:sz w:val="27"/>
          <w:szCs w:val="27"/>
          <w:lang w:eastAsia="pl-PL"/>
        </w:rPr>
      </w:pPr>
      <w:r w:rsidRPr="008A3645">
        <w:rPr>
          <w:lang w:eastAsia="pl-PL"/>
        </w:rPr>
        <w:t xml:space="preserve">Czas </w:t>
      </w:r>
      <w:r w:rsidRPr="00A35964">
        <w:t>realizacji</w:t>
      </w:r>
      <w:r w:rsidRPr="008A3645">
        <w:rPr>
          <w:lang w:eastAsia="pl-PL"/>
        </w:rPr>
        <w:t xml:space="preserve"> projektu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czerwiec</w:t>
      </w:r>
      <w:proofErr w:type="gramEnd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2017 - czerwiec 2021</w:t>
      </w:r>
    </w:p>
    <w:p w:rsidR="008A3645" w:rsidRPr="008A3645" w:rsidRDefault="008A3645" w:rsidP="004D41C8">
      <w:pPr>
        <w:pStyle w:val="Nagwek2"/>
        <w:spacing w:before="120"/>
        <w:rPr>
          <w:sz w:val="27"/>
          <w:szCs w:val="27"/>
          <w:lang w:eastAsia="pl-PL"/>
        </w:rPr>
      </w:pPr>
      <w:r w:rsidRPr="008A3645">
        <w:rPr>
          <w:lang w:eastAsia="pl-PL"/>
        </w:rPr>
        <w:t>Finanse</w:t>
      </w:r>
    </w:p>
    <w:p w:rsidR="00A35964" w:rsidRPr="008A3645" w:rsidRDefault="008A3645" w:rsidP="00A35964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color w:val="212529"/>
          <w:szCs w:val="24"/>
          <w:lang w:eastAsia="pl-PL"/>
        </w:rPr>
      </w:pPr>
      <w:r w:rsidRPr="00A35964">
        <w:rPr>
          <w:rFonts w:asciiTheme="minorHAnsi" w:eastAsia="Times New Roman" w:hAnsiTheme="minorHAnsi"/>
          <w:color w:val="212529"/>
          <w:szCs w:val="24"/>
          <w:lang w:eastAsia="pl-PL"/>
        </w:rPr>
        <w:t>Źródła finansowania:</w:t>
      </w:r>
      <w:r w:rsidR="00A35964" w:rsidRPr="00A35964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</w:t>
      </w:r>
      <w:r w:rsidR="00A35964" w:rsidRPr="008A3645">
        <w:rPr>
          <w:rFonts w:asciiTheme="minorHAnsi" w:eastAsia="Times New Roman" w:hAnsiTheme="minorHAnsi"/>
          <w:color w:val="212529"/>
          <w:szCs w:val="24"/>
          <w:lang w:eastAsia="pl-PL"/>
        </w:rPr>
        <w:t>Dotacja bezzwrotna</w:t>
      </w:r>
    </w:p>
    <w:p w:rsidR="00A35964" w:rsidRPr="008A3645" w:rsidRDefault="008A3645" w:rsidP="00A35964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color w:val="212529"/>
          <w:szCs w:val="24"/>
          <w:lang w:eastAsia="pl-PL"/>
        </w:rPr>
      </w:pPr>
      <w:r w:rsidRPr="00A35964">
        <w:rPr>
          <w:rFonts w:asciiTheme="minorHAnsi" w:eastAsia="Times New Roman" w:hAnsiTheme="minorHAnsi"/>
          <w:color w:val="212529"/>
          <w:szCs w:val="24"/>
          <w:lang w:eastAsia="pl-PL"/>
        </w:rPr>
        <w:t>Wartość projektu:</w:t>
      </w:r>
      <w:r w:rsidR="00A35964" w:rsidRPr="00A35964">
        <w:rPr>
          <w:rFonts w:asciiTheme="minorHAnsi" w:eastAsia="Times New Roman" w:hAnsiTheme="minorHAnsi"/>
          <w:color w:val="212529"/>
          <w:szCs w:val="24"/>
          <w:lang w:eastAsia="pl-PL"/>
        </w:rPr>
        <w:t xml:space="preserve"> </w:t>
      </w:r>
      <w:r w:rsidR="00A35964" w:rsidRPr="008A3645">
        <w:rPr>
          <w:rFonts w:asciiTheme="minorHAnsi" w:eastAsia="Times New Roman" w:hAnsiTheme="minorHAnsi"/>
          <w:color w:val="212529"/>
          <w:szCs w:val="24"/>
          <w:lang w:eastAsia="pl-PL"/>
        </w:rPr>
        <w:t>25 463 362,80 PLN</w:t>
      </w:r>
    </w:p>
    <w:p w:rsidR="008A3645" w:rsidRPr="008A3645" w:rsidRDefault="008A3645" w:rsidP="00A35964">
      <w:pPr>
        <w:pStyle w:val="Nagwek2"/>
        <w:rPr>
          <w:sz w:val="27"/>
          <w:szCs w:val="27"/>
          <w:lang w:eastAsia="pl-PL"/>
        </w:rPr>
      </w:pPr>
      <w:bookmarkStart w:id="0" w:name="_GoBack"/>
      <w:bookmarkEnd w:id="0"/>
      <w:r w:rsidRPr="00A35964">
        <w:t>Metodyka</w:t>
      </w:r>
      <w:r w:rsidRPr="008A3645">
        <w:rPr>
          <w:lang w:eastAsia="pl-PL"/>
        </w:rPr>
        <w:t xml:space="preserve"> zarządzania i realizacji projektu</w:t>
      </w:r>
    </w:p>
    <w:p w:rsidR="008A3645" w:rsidRPr="008A3645" w:rsidRDefault="008A3645" w:rsidP="004D41C8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Zasady zarządzania projektami w Ministerstwie Cyfryzacji zostały określone w "Zarządzeniu Nr 5 Ministra Cyfryzacji z dnia 10 marca 2017 r. w sprawie "Metodyki zarządzania projektami w resorcie cyfryzacji".</w:t>
      </w:r>
    </w:p>
    <w:p w:rsidR="008A3645" w:rsidRPr="008A3645" w:rsidRDefault="008A3645" w:rsidP="00A35964">
      <w:pPr>
        <w:pStyle w:val="Nagwek2"/>
        <w:rPr>
          <w:sz w:val="27"/>
          <w:szCs w:val="27"/>
          <w:lang w:eastAsia="pl-PL"/>
        </w:rPr>
      </w:pPr>
      <w:r w:rsidRPr="008A3645">
        <w:rPr>
          <w:lang w:eastAsia="pl-PL"/>
        </w:rPr>
        <w:t>Podstawa prawna</w:t>
      </w:r>
    </w:p>
    <w:p w:rsidR="008A3645" w:rsidRPr="008A3645" w:rsidRDefault="008A3645" w:rsidP="004D41C8">
      <w:pPr>
        <w:numPr>
          <w:ilvl w:val="0"/>
          <w:numId w:val="6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Strategia Sprawne Państwo 2020, Warszawa, 12.02.2013 r. </w:t>
      </w:r>
      <w:hyperlink r:id="rId5" w:history="1">
        <w:r w:rsidRPr="008A3645">
          <w:rPr>
            <w:rFonts w:asciiTheme="minorHAnsi" w:eastAsia="Times New Roman" w:hAnsiTheme="minorHAnsi"/>
            <w:color w:val="0075E2"/>
            <w:szCs w:val="24"/>
            <w:lang w:eastAsia="pl-PL"/>
          </w:rPr>
          <w:t xml:space="preserve">(MP 2013 </w:t>
        </w:r>
        <w:proofErr w:type="gramStart"/>
        <w:r w:rsidRPr="008A3645">
          <w:rPr>
            <w:rFonts w:asciiTheme="minorHAnsi" w:eastAsia="Times New Roman" w:hAnsiTheme="minorHAnsi"/>
            <w:color w:val="0075E2"/>
            <w:szCs w:val="24"/>
            <w:lang w:eastAsia="pl-PL"/>
          </w:rPr>
          <w:t>poz. 136 )</w:t>
        </w:r>
      </w:hyperlink>
      <w:proofErr w:type="gramEnd"/>
    </w:p>
    <w:p w:rsidR="008A3645" w:rsidRPr="008A3645" w:rsidRDefault="008A3645" w:rsidP="004D41C8">
      <w:pPr>
        <w:numPr>
          <w:ilvl w:val="0"/>
          <w:numId w:val="6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Program Zintegrowanej Informatyzacji Państwa, Warszawa, 27.09. 2016 r. </w:t>
      </w:r>
      <w:hyperlink r:id="rId6" w:history="1">
        <w:r w:rsidRPr="008A3645">
          <w:rPr>
            <w:rFonts w:asciiTheme="minorHAnsi" w:eastAsia="Times New Roman" w:hAnsiTheme="minorHAnsi"/>
            <w:color w:val="0075E2"/>
            <w:szCs w:val="24"/>
            <w:lang w:eastAsia="pl-PL"/>
          </w:rPr>
          <w:t xml:space="preserve">(MP 2016 </w:t>
        </w:r>
        <w:proofErr w:type="gramStart"/>
        <w:r w:rsidRPr="008A3645">
          <w:rPr>
            <w:rFonts w:asciiTheme="minorHAnsi" w:eastAsia="Times New Roman" w:hAnsiTheme="minorHAnsi"/>
            <w:color w:val="0075E2"/>
            <w:szCs w:val="24"/>
            <w:lang w:eastAsia="pl-PL"/>
          </w:rPr>
          <w:t>poz. 1106 )</w:t>
        </w:r>
      </w:hyperlink>
      <w:proofErr w:type="gramEnd"/>
    </w:p>
    <w:p w:rsidR="008A3645" w:rsidRPr="008A3645" w:rsidRDefault="008A3645" w:rsidP="004D41C8">
      <w:pPr>
        <w:numPr>
          <w:ilvl w:val="0"/>
          <w:numId w:val="6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Plan Działań Ministra Cyfryzacji — załącznik do Programu Zintegrowanej Informatyzacji Państwa, Warszawa, 27.09.2016 r. (MP 2016 poz</w:t>
      </w:r>
      <w:proofErr w:type="gramStart"/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. 1106) </w:t>
      </w:r>
      <w:hyperlink r:id="rId7" w:history="1">
        <w:proofErr w:type="gramEnd"/>
        <w:r w:rsidRPr="008A3645">
          <w:rPr>
            <w:rFonts w:asciiTheme="minorHAnsi" w:eastAsia="Times New Roman" w:hAnsiTheme="minorHAnsi"/>
            <w:color w:val="0075E2"/>
            <w:szCs w:val="24"/>
            <w:lang w:eastAsia="pl-PL"/>
          </w:rPr>
          <w:t>(MP 2016 poz. 1106 )</w:t>
        </w:r>
      </w:hyperlink>
    </w:p>
    <w:p w:rsidR="008A3645" w:rsidRPr="008A3645" w:rsidRDefault="008A3645" w:rsidP="004D41C8">
      <w:pPr>
        <w:numPr>
          <w:ilvl w:val="0"/>
          <w:numId w:val="6"/>
        </w:num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8A3645">
        <w:rPr>
          <w:rFonts w:asciiTheme="minorHAnsi" w:eastAsia="Times New Roman" w:hAnsiTheme="minorHAnsi"/>
          <w:color w:val="212529"/>
          <w:szCs w:val="24"/>
          <w:lang w:eastAsia="pl-PL"/>
        </w:rPr>
        <w:t>Zarządzenie Nr 5 Ministra Cyfryzacji z dnia 10 marca 2017 r. w sprawie „Metodyki zarządzania projektami w resorcie cyfryzacji” </w:t>
      </w:r>
      <w:hyperlink r:id="rId8" w:anchor="/legalact/2017/6/" w:history="1">
        <w:r w:rsidRPr="008A3645">
          <w:rPr>
            <w:rFonts w:asciiTheme="minorHAnsi" w:eastAsia="Times New Roman" w:hAnsiTheme="minorHAnsi"/>
            <w:color w:val="0075E2"/>
            <w:szCs w:val="24"/>
            <w:lang w:eastAsia="pl-PL"/>
          </w:rPr>
          <w:t xml:space="preserve">(Dz. Urz. 2017 </w:t>
        </w:r>
        <w:proofErr w:type="gramStart"/>
        <w:r w:rsidRPr="008A3645">
          <w:rPr>
            <w:rFonts w:asciiTheme="minorHAnsi" w:eastAsia="Times New Roman" w:hAnsiTheme="minorHAnsi"/>
            <w:color w:val="0075E2"/>
            <w:szCs w:val="24"/>
            <w:lang w:eastAsia="pl-PL"/>
          </w:rPr>
          <w:t>poz. 6 )</w:t>
        </w:r>
      </w:hyperlink>
      <w:proofErr w:type="gramEnd"/>
    </w:p>
    <w:sectPr w:rsidR="008A3645" w:rsidRPr="008A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1447"/>
    <w:multiLevelType w:val="multilevel"/>
    <w:tmpl w:val="542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3E1"/>
    <w:multiLevelType w:val="multilevel"/>
    <w:tmpl w:val="1BF6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54A88"/>
    <w:multiLevelType w:val="multilevel"/>
    <w:tmpl w:val="3174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A6441"/>
    <w:multiLevelType w:val="multilevel"/>
    <w:tmpl w:val="DF5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80D17"/>
    <w:multiLevelType w:val="multilevel"/>
    <w:tmpl w:val="B80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92BC5"/>
    <w:multiLevelType w:val="multilevel"/>
    <w:tmpl w:val="C31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45"/>
    <w:rsid w:val="004B0DBB"/>
    <w:rsid w:val="004D41C8"/>
    <w:rsid w:val="008A3645"/>
    <w:rsid w:val="00A35964"/>
    <w:rsid w:val="00A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E197-19F8-4A87-A429-6A7B6DB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DBB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964"/>
    <w:pPr>
      <w:keepNext/>
      <w:spacing w:before="360" w:after="120"/>
      <w:jc w:val="left"/>
      <w:outlineLvl w:val="1"/>
    </w:pPr>
    <w:rPr>
      <w:rFonts w:asciiTheme="minorHAnsi" w:eastAsia="Times New Roman" w:hAnsiTheme="minorHAnsi" w:cstheme="minorBidi"/>
      <w:bCs/>
      <w:iCs/>
      <w:sz w:val="3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A35964"/>
    <w:rPr>
      <w:rFonts w:eastAsia="Times New Roman"/>
      <w:bCs/>
      <w:iCs/>
      <w:sz w:val="30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customStyle="1" w:styleId="lead">
    <w:name w:val="lead"/>
    <w:basedOn w:val="Normalny"/>
    <w:rsid w:val="008A36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36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6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36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A3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36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2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1726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4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ziennik.mc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itorpolski.gov.pl/mp/2016/1106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itorpolski.gov.pl/mp/2016/1106/1" TargetMode="External"/><Relationship Id="rId5" Type="http://schemas.openxmlformats.org/officeDocument/2006/relationships/hyperlink" Target="http://monitorpolski.gov.pl/mp/2013/136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Szymanek Violetta</dc:creator>
  <cp:keywords/>
  <dc:description/>
  <cp:lastModifiedBy>Szymanek Violetta</cp:lastModifiedBy>
  <cp:revision>1</cp:revision>
  <dcterms:created xsi:type="dcterms:W3CDTF">2018-03-27T10:23:00Z</dcterms:created>
  <dcterms:modified xsi:type="dcterms:W3CDTF">2018-03-27T10:47:00Z</dcterms:modified>
</cp:coreProperties>
</file>