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E185" w14:textId="7E91FA1E" w:rsidR="00565CE3" w:rsidRDefault="00565CE3">
      <w:pPr>
        <w:rPr>
          <w:rFonts w:cstheme="minorHAnsi"/>
          <w:b/>
          <w:i/>
        </w:rPr>
      </w:pPr>
    </w:p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lastRenderedPageBreak/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AA7F310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4EBB3D7F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ZZ.2131.</w:t>
      </w:r>
      <w:r w:rsidR="000E53FF">
        <w:rPr>
          <w:rFonts w:cstheme="minorHAnsi"/>
          <w:b/>
        </w:rPr>
        <w:t>3</w:t>
      </w:r>
      <w:r w:rsidR="00DE7240">
        <w:rPr>
          <w:rFonts w:cstheme="minorHAnsi"/>
          <w:b/>
        </w:rPr>
        <w:t>5</w:t>
      </w:r>
      <w:r w:rsidR="00D54310" w:rsidRPr="00821B05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</w:t>
      </w:r>
      <w:r w:rsidR="00DE7240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.JOK [OSE201</w:t>
      </w:r>
      <w:r w:rsidR="0071576D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7777777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04F80B6A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>
        <w:rPr>
          <w:rFonts w:asciiTheme="minorHAnsi" w:hAnsiTheme="minorHAnsi" w:cstheme="minorHAnsi"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załączonym do Oferty Formularzu cenowym 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F90C5A">
        <w:rPr>
          <w:rFonts w:asciiTheme="minorHAnsi" w:hAnsiTheme="minorHAnsi" w:cstheme="minorHAnsi"/>
          <w:sz w:val="22"/>
          <w:szCs w:val="22"/>
        </w:rPr>
        <w:t>:</w:t>
      </w:r>
    </w:p>
    <w:p w14:paraId="12BD48C9" w14:textId="0523AA9F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Łączna wartość brutto </w:t>
      </w:r>
      <w:r w:rsidRPr="00016020">
        <w:rPr>
          <w:rFonts w:asciiTheme="minorHAnsi" w:hAnsiTheme="minorHAnsi" w:cstheme="minorHAnsi"/>
          <w:b/>
          <w:sz w:val="22"/>
          <w:szCs w:val="22"/>
        </w:rPr>
        <w:t>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świadczenie usługi Transmisji Danych (TD) </w:t>
      </w:r>
      <w:r>
        <w:rPr>
          <w:rFonts w:asciiTheme="minorHAnsi" w:hAnsiTheme="minorHAnsi" w:cstheme="minorHAnsi"/>
          <w:b/>
          <w:sz w:val="22"/>
          <w:szCs w:val="22"/>
        </w:rPr>
        <w:t xml:space="preserve">w PWR zaproponowanym przez Operatora (zgodnie z pkt.2.1.2 </w:t>
      </w:r>
      <w:r w:rsidRPr="00F2266C">
        <w:rPr>
          <w:rFonts w:asciiTheme="minorHAnsi" w:hAnsiTheme="minorHAnsi" w:cstheme="minorHAnsi"/>
          <w:b/>
          <w:sz w:val="22"/>
          <w:szCs w:val="22"/>
        </w:rPr>
        <w:t>Załącznik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nr 1 do Zapytania ofertowego - Szczegółowym Opisem Przedmiotu Zamówienia (SOPZ)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016020">
        <w:rPr>
          <w:rFonts w:asciiTheme="minorHAnsi" w:hAnsiTheme="minorHAnsi" w:cstheme="minorHAnsi"/>
          <w:b/>
          <w:sz w:val="22"/>
          <w:szCs w:val="22"/>
        </w:rPr>
        <w:t>o przepustowości 100Mbps/100Mbps w całym okresie obowiązywania umowy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…………………………………………………………),</w:t>
      </w:r>
    </w:p>
    <w:p w14:paraId="029DF40E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Uwaga:</w:t>
      </w:r>
    </w:p>
    <w:p w14:paraId="00A876EF" w14:textId="49695388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lastRenderedPageBreak/>
        <w:t>Średnia wartość miesięcznego abonamentu w ramach danej Części nie może przekroczyć 227,00 zł netto</w:t>
      </w:r>
      <w:r w:rsidR="00006D94" w:rsidRPr="00006D94">
        <w:rPr>
          <w:rFonts w:cstheme="minorHAnsi"/>
          <w:b/>
          <w:color w:val="000000"/>
          <w:u w:val="single"/>
        </w:rPr>
        <w:t xml:space="preserve"> </w:t>
      </w:r>
      <w:r w:rsidR="00006D94">
        <w:rPr>
          <w:rFonts w:cstheme="minorHAnsi"/>
          <w:b/>
          <w:color w:val="000000"/>
          <w:u w:val="single"/>
        </w:rPr>
        <w:t xml:space="preserve">dla </w:t>
      </w:r>
      <w:r w:rsidR="00006D94" w:rsidRPr="00951261">
        <w:rPr>
          <w:rFonts w:cstheme="minorHAnsi"/>
          <w:b/>
          <w:color w:val="000000"/>
          <w:u w:val="single"/>
        </w:rPr>
        <w:t>Wariant</w:t>
      </w:r>
      <w:r w:rsidR="00006D94">
        <w:rPr>
          <w:rFonts w:cstheme="minorHAnsi"/>
          <w:b/>
          <w:color w:val="000000"/>
          <w:u w:val="single"/>
        </w:rPr>
        <w:t>u podstawowego</w:t>
      </w:r>
      <w:r w:rsidR="00006D94" w:rsidRPr="00951261">
        <w:rPr>
          <w:rFonts w:cstheme="minorHAnsi"/>
          <w:b/>
          <w:color w:val="000000"/>
          <w:u w:val="single"/>
        </w:rPr>
        <w:t xml:space="preserve"> </w:t>
      </w:r>
      <w:r w:rsidR="00006D94">
        <w:rPr>
          <w:rFonts w:cstheme="minorHAnsi"/>
          <w:b/>
          <w:color w:val="000000"/>
          <w:u w:val="single"/>
        </w:rPr>
        <w:t>A</w:t>
      </w:r>
      <w:r w:rsidRPr="006B4892">
        <w:rPr>
          <w:rFonts w:cstheme="minorHAnsi"/>
          <w:b/>
          <w:color w:val="000000"/>
          <w:u w:val="single"/>
        </w:rPr>
        <w:t xml:space="preserve">. </w:t>
      </w:r>
      <w:r>
        <w:rPr>
          <w:rFonts w:cstheme="minorHAnsi"/>
          <w:b/>
          <w:color w:val="000000"/>
          <w:u w:val="single"/>
        </w:rPr>
        <w:t xml:space="preserve">Średnia stanowi </w:t>
      </w:r>
      <w:r w:rsidRPr="008F47B2">
        <w:rPr>
          <w:rFonts w:cstheme="minorHAnsi"/>
          <w:b/>
          <w:color w:val="000000"/>
          <w:u w:val="single"/>
        </w:rPr>
        <w:t>iloraz sumy miesięcznych abonamentów</w:t>
      </w:r>
      <w:r>
        <w:rPr>
          <w:rFonts w:cstheme="minorHAnsi"/>
          <w:b/>
          <w:color w:val="000000"/>
          <w:u w:val="single"/>
        </w:rPr>
        <w:t xml:space="preserve"> Usługi TD</w:t>
      </w:r>
      <w:r w:rsidRPr="008F47B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dla </w:t>
      </w:r>
      <w:r w:rsidRPr="008F47B2">
        <w:rPr>
          <w:rFonts w:cstheme="minorHAnsi"/>
          <w:b/>
          <w:color w:val="000000"/>
          <w:u w:val="single"/>
        </w:rPr>
        <w:t>poszczególnych lokalizacji oraz liczby lokalizacji</w:t>
      </w:r>
      <w:r>
        <w:rPr>
          <w:rFonts w:cstheme="minorHAnsi"/>
          <w:b/>
          <w:color w:val="000000"/>
          <w:u w:val="single"/>
        </w:rPr>
        <w:t xml:space="preserve">. </w:t>
      </w:r>
      <w:r w:rsidRPr="006B4892">
        <w:rPr>
          <w:rFonts w:cstheme="minorHAnsi"/>
          <w:b/>
          <w:color w:val="000000"/>
          <w:u w:val="single"/>
        </w:rPr>
        <w:t>Jeśli zaoferowana przez Wykonawcę średnia wartość miesięcznego abonamentu netto w ramach danej Części przekroczy niniejszą wartość, oferta Wykonawcy zostanie odrzucona.</w:t>
      </w:r>
    </w:p>
    <w:p w14:paraId="59E76AFE" w14:textId="7F3E0240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Wykonawca musi zaoferować świadczenie usługi Transmisji Danych (TD) w PWR zaproponowanym przez Operatora. </w:t>
      </w:r>
    </w:p>
    <w:p w14:paraId="08E959A0" w14:textId="77777777" w:rsidR="00565CE3" w:rsidRDefault="00565CE3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1E007DA4" w14:textId="77777777" w:rsidR="00F90C5A" w:rsidRDefault="00F90C5A" w:rsidP="00AA304B">
      <w:pPr>
        <w:pStyle w:val="Zwykytekst1"/>
        <w:numPr>
          <w:ilvl w:val="0"/>
          <w:numId w:val="59"/>
        </w:numPr>
        <w:tabs>
          <w:tab w:val="left" w:pos="284"/>
        </w:tabs>
        <w:spacing w:after="120" w:line="276" w:lineRule="auto"/>
        <w:ind w:left="998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Łączna wartość brutto </w:t>
      </w:r>
      <w:r w:rsidRPr="00016020">
        <w:rPr>
          <w:rFonts w:asciiTheme="minorHAnsi" w:hAnsiTheme="minorHAnsi" w:cstheme="minorHAnsi"/>
          <w:b/>
          <w:sz w:val="22"/>
          <w:szCs w:val="22"/>
        </w:rPr>
        <w:t>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świadczenie usługi Transmisji Danych (TD)</w:t>
      </w:r>
      <w:r>
        <w:rPr>
          <w:rFonts w:asciiTheme="minorHAnsi" w:hAnsiTheme="minorHAnsi" w:cstheme="minorHAnsi"/>
          <w:b/>
          <w:sz w:val="22"/>
          <w:szCs w:val="22"/>
        </w:rPr>
        <w:t xml:space="preserve"> w FPS wybranym przez Operatora z listy Węzłów OSE (zgodnie z pkt. 2.1.3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Załącznik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nr 1 do Zapytania ofertowego - Szczegółowym Opisem Przedmiotu Zamówienia (SOPZ)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o przepustowości 100Mbps/100Mbps w całym okresie obowiązywania umowy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…………………………………………………………),</w:t>
      </w:r>
    </w:p>
    <w:p w14:paraId="13E0CE7A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Uwaga:</w:t>
      </w:r>
    </w:p>
    <w:p w14:paraId="197441EE" w14:textId="77777777" w:rsidR="002B15E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>Średnia wartość miesięcznego abonamentu w ramach danej Części nie może przekroczyć 2</w:t>
      </w:r>
      <w:r>
        <w:rPr>
          <w:rFonts w:cstheme="minorHAnsi"/>
          <w:b/>
          <w:color w:val="000000"/>
          <w:u w:val="single"/>
        </w:rPr>
        <w:t>50</w:t>
      </w:r>
      <w:r w:rsidRPr="006B4892">
        <w:rPr>
          <w:rFonts w:cstheme="minorHAnsi"/>
          <w:b/>
          <w:color w:val="000000"/>
          <w:u w:val="single"/>
        </w:rPr>
        <w:t>,00 zł netto</w:t>
      </w:r>
      <w:r w:rsidR="002B15ED" w:rsidRPr="002B15ED">
        <w:t xml:space="preserve"> </w:t>
      </w:r>
      <w:r w:rsidR="002B15ED" w:rsidRPr="002B15ED">
        <w:rPr>
          <w:rFonts w:cstheme="minorHAnsi"/>
          <w:b/>
          <w:color w:val="000000"/>
          <w:u w:val="single"/>
        </w:rPr>
        <w:t>dla Wariantu dodatkowego B</w:t>
      </w:r>
      <w:r w:rsidRPr="006B4892">
        <w:rPr>
          <w:rFonts w:cstheme="minorHAnsi"/>
          <w:b/>
          <w:color w:val="000000"/>
          <w:u w:val="single"/>
        </w:rPr>
        <w:t xml:space="preserve">. </w:t>
      </w:r>
      <w:r>
        <w:rPr>
          <w:rFonts w:cstheme="minorHAnsi"/>
          <w:b/>
          <w:color w:val="000000"/>
          <w:u w:val="single"/>
        </w:rPr>
        <w:t xml:space="preserve">Średnia stanowi </w:t>
      </w:r>
      <w:r w:rsidRPr="008F47B2">
        <w:rPr>
          <w:rFonts w:cstheme="minorHAnsi"/>
          <w:b/>
          <w:color w:val="000000"/>
          <w:u w:val="single"/>
        </w:rPr>
        <w:t>iloraz sumy miesięcznych abonamentów</w:t>
      </w:r>
      <w:r>
        <w:rPr>
          <w:rFonts w:cstheme="minorHAnsi"/>
          <w:b/>
          <w:color w:val="000000"/>
          <w:u w:val="single"/>
        </w:rPr>
        <w:t xml:space="preserve"> Usługi TD</w:t>
      </w:r>
      <w:r w:rsidRPr="008F47B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dla </w:t>
      </w:r>
      <w:r w:rsidRPr="008F47B2">
        <w:rPr>
          <w:rFonts w:cstheme="minorHAnsi"/>
          <w:b/>
          <w:color w:val="000000"/>
          <w:u w:val="single"/>
        </w:rPr>
        <w:t>poszczególnych lokalizacji oraz liczby lokalizacji</w:t>
      </w:r>
      <w:r>
        <w:rPr>
          <w:rFonts w:cstheme="minorHAnsi"/>
          <w:b/>
          <w:color w:val="000000"/>
          <w:u w:val="single"/>
        </w:rPr>
        <w:t xml:space="preserve">. </w:t>
      </w:r>
    </w:p>
    <w:p w14:paraId="325DE641" w14:textId="3ADA827A" w:rsidR="00F90C5A" w:rsidRDefault="00F90C5A" w:rsidP="002B15ED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 xml:space="preserve">Jeśli zaoferowana przez Wykonawcę średnia wartość miesięcznego abonamentu netto w ramach danej Części przekroczy niniejszą wartość, oferta Wykonawcy </w:t>
      </w:r>
      <w:r w:rsidR="002B15ED" w:rsidRPr="002B15ED">
        <w:rPr>
          <w:rFonts w:cstheme="minorHAnsi"/>
          <w:b/>
          <w:color w:val="000000"/>
          <w:u w:val="single"/>
        </w:rPr>
        <w:t>otrzyma 0 punktów w tym kryterium oceny ofert.</w:t>
      </w:r>
      <w:r w:rsidR="002B15ED">
        <w:rPr>
          <w:rFonts w:cstheme="minorHAnsi"/>
          <w:b/>
          <w:color w:val="000000"/>
          <w:u w:val="single"/>
        </w:rPr>
        <w:t xml:space="preserve"> </w:t>
      </w:r>
      <w:r w:rsidR="002B15ED" w:rsidRPr="002B15ED">
        <w:rPr>
          <w:rFonts w:cstheme="minorHAnsi"/>
          <w:b/>
          <w:color w:val="000000"/>
          <w:u w:val="single"/>
        </w:rPr>
        <w:t>W takiej sytuacji, oferta Wykonawcy otrzyma także 0 punktów w ramach kryterium oceny ofert „Abonament za zwiększenie przepustowości łącza o każde kolejne 50Mbps/50Mbps powyżej 100Mbps/100Mbps – Wariant dodatkowy B”</w:t>
      </w:r>
      <w:r w:rsidRPr="006B4892">
        <w:rPr>
          <w:rFonts w:cstheme="minorHAnsi"/>
          <w:b/>
          <w:color w:val="000000"/>
          <w:u w:val="single"/>
        </w:rPr>
        <w:t>.</w:t>
      </w:r>
    </w:p>
    <w:p w14:paraId="36B0C3E4" w14:textId="77777777" w:rsidR="002B15E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Wykonawca może zaoferować świadczenie usługi Transmisji Danych (TD) w wybranym przez Operatora miejscu z listy Węzłów OSE. </w:t>
      </w:r>
    </w:p>
    <w:p w14:paraId="41ACCE32" w14:textId="77777777" w:rsidR="00F90C5A" w:rsidRPr="00CE776E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</w:p>
    <w:p w14:paraId="1D6F3BF1" w14:textId="77777777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</w:t>
      </w:r>
      <w:r>
        <w:rPr>
          <w:rFonts w:asciiTheme="minorHAnsi" w:hAnsiTheme="minorHAnsi" w:cstheme="minorHAnsi"/>
          <w:b/>
          <w:sz w:val="22"/>
          <w:szCs w:val="22"/>
        </w:rPr>
        <w:t>Jednorazowej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opłat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instalacyjn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uruchomienie usługi TD na łączu Abonenckim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</w:t>
      </w:r>
      <w:r w:rsidRPr="00016020">
        <w:rPr>
          <w:rFonts w:asciiTheme="minorHAnsi" w:hAnsiTheme="minorHAnsi" w:cstheme="minorHAnsi"/>
          <w:b/>
          <w:sz w:val="22"/>
          <w:szCs w:val="22"/>
        </w:rPr>
        <w:t>…………………………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020">
        <w:rPr>
          <w:rFonts w:asciiTheme="minorHAnsi" w:hAnsiTheme="minorHAnsi" w:cstheme="minorHAnsi"/>
          <w:b/>
          <w:sz w:val="22"/>
          <w:szCs w:val="22"/>
        </w:rPr>
        <w:t>(słownie: …………………………………………………………),</w:t>
      </w:r>
    </w:p>
    <w:p w14:paraId="4F5B55FB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Uwaga:</w:t>
      </w:r>
    </w:p>
    <w:p w14:paraId="7DFE5852" w14:textId="694AB43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 xml:space="preserve">Cena jednostkowa netto za Jednorazową opłatę nie może przekroczyć </w:t>
      </w:r>
      <w:r w:rsidR="009D22BC">
        <w:rPr>
          <w:rFonts w:cstheme="minorHAnsi"/>
          <w:b/>
          <w:color w:val="000000"/>
          <w:u w:val="single"/>
        </w:rPr>
        <w:t>406,50</w:t>
      </w:r>
      <w:r w:rsidRPr="006B4892">
        <w:rPr>
          <w:rFonts w:cstheme="minorHAnsi"/>
          <w:b/>
          <w:color w:val="000000"/>
          <w:u w:val="single"/>
        </w:rPr>
        <w:t xml:space="preserve"> zł</w:t>
      </w:r>
      <w:r>
        <w:rPr>
          <w:rFonts w:cstheme="minorHAnsi"/>
          <w:b/>
          <w:color w:val="000000"/>
          <w:u w:val="single"/>
        </w:rPr>
        <w:t xml:space="preserve"> (opłata instalacyjna musi być taka sama dla każdej lokalizacji</w:t>
      </w:r>
      <w:r w:rsidR="00E9075D" w:rsidRPr="00E9075D">
        <w:rPr>
          <w:rFonts w:cstheme="minorHAnsi"/>
          <w:b/>
          <w:color w:val="000000"/>
          <w:u w:val="single"/>
        </w:rPr>
        <w:t xml:space="preserve"> </w:t>
      </w:r>
      <w:r w:rsidR="00E9075D">
        <w:rPr>
          <w:rFonts w:cstheme="minorHAnsi"/>
          <w:b/>
          <w:color w:val="000000"/>
          <w:u w:val="single"/>
        </w:rPr>
        <w:t xml:space="preserve">i nie ma na nią wpływu zaoferowanie </w:t>
      </w:r>
      <w:r w:rsidR="00E9075D" w:rsidRPr="009857CE">
        <w:rPr>
          <w:rFonts w:cstheme="minorHAnsi"/>
          <w:b/>
          <w:color w:val="000000"/>
          <w:u w:val="single"/>
        </w:rPr>
        <w:t>Wariant</w:t>
      </w:r>
      <w:r w:rsidR="00E9075D">
        <w:rPr>
          <w:rFonts w:cstheme="minorHAnsi"/>
          <w:b/>
          <w:color w:val="000000"/>
          <w:u w:val="single"/>
        </w:rPr>
        <w:t>u</w:t>
      </w:r>
      <w:r w:rsidR="00E9075D" w:rsidRPr="009857CE">
        <w:rPr>
          <w:rFonts w:cstheme="minorHAnsi"/>
          <w:b/>
          <w:color w:val="000000"/>
          <w:u w:val="single"/>
        </w:rPr>
        <w:t xml:space="preserve"> dodatkow</w:t>
      </w:r>
      <w:r w:rsidR="00E9075D">
        <w:rPr>
          <w:rFonts w:cstheme="minorHAnsi"/>
          <w:b/>
          <w:color w:val="000000"/>
          <w:u w:val="single"/>
        </w:rPr>
        <w:t>ego</w:t>
      </w:r>
      <w:r w:rsidR="00E9075D" w:rsidRPr="009857CE">
        <w:rPr>
          <w:rFonts w:cstheme="minorHAnsi"/>
          <w:b/>
          <w:color w:val="000000"/>
          <w:u w:val="single"/>
        </w:rPr>
        <w:t xml:space="preserve"> </w:t>
      </w:r>
      <w:r w:rsidR="00E9075D">
        <w:rPr>
          <w:rFonts w:cstheme="minorHAnsi"/>
          <w:b/>
          <w:color w:val="000000"/>
          <w:u w:val="single"/>
        </w:rPr>
        <w:t>B</w:t>
      </w:r>
      <w:r>
        <w:rPr>
          <w:rFonts w:cstheme="minorHAnsi"/>
          <w:b/>
          <w:color w:val="000000"/>
          <w:u w:val="single"/>
        </w:rPr>
        <w:t>)</w:t>
      </w:r>
      <w:r w:rsidRPr="006B4892">
        <w:rPr>
          <w:rFonts w:cstheme="minorHAnsi"/>
          <w:b/>
          <w:color w:val="000000"/>
          <w:u w:val="single"/>
        </w:rPr>
        <w:t>. Jeśli zaoferowana przez Wykonawcę cena jednostkowa netto za Jednorazową opłatę przekroczy niniejszą wartość, oferta Wykonawcy zostanie odrzucona.</w:t>
      </w:r>
    </w:p>
    <w:p w14:paraId="218F2F56" w14:textId="77777777" w:rsidR="00F90C5A" w:rsidRPr="006B4892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0D17BF4D" w14:textId="77777777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zwiększenie przepustowości łącza o każde kolejne 50Mbps/50Mbps powyżej 100Mbps/100Mbps </w:t>
      </w:r>
      <w:r>
        <w:rPr>
          <w:rFonts w:asciiTheme="minorHAnsi" w:hAnsiTheme="minorHAnsi" w:cstheme="minorHAnsi"/>
          <w:b/>
          <w:sz w:val="22"/>
          <w:szCs w:val="22"/>
        </w:rPr>
        <w:t xml:space="preserve">w PWR zaproponowanym przez Operatora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dla jednej Lokalizacji </w:t>
      </w:r>
      <w:r>
        <w:rPr>
          <w:rFonts w:asciiTheme="minorHAnsi" w:hAnsiTheme="minorHAnsi" w:cstheme="minorHAnsi"/>
          <w:b/>
          <w:sz w:val="22"/>
          <w:szCs w:val="22"/>
        </w:rPr>
        <w:t>w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</w:t>
      </w:r>
      <w:r>
        <w:rPr>
          <w:rFonts w:asciiTheme="minorHAnsi" w:hAnsiTheme="minorHAnsi" w:cstheme="minorHAnsi"/>
          <w:b/>
          <w:sz w:val="22"/>
          <w:szCs w:val="22"/>
        </w:rPr>
        <w:t>łownie: …………………………………………………………).</w:t>
      </w:r>
    </w:p>
    <w:p w14:paraId="6312A445" w14:textId="77777777" w:rsidR="00F90C5A" w:rsidRPr="009E0FDF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5D34C6DA" w14:textId="77777777" w:rsidR="00F90C5A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3" w:name="_Hlk508786766"/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abonamentu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musi być taka sama 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dla każdej lokalizacji</w:t>
      </w:r>
      <w:bookmarkEnd w:id="3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 danej części postępowania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ED49EDB" w14:textId="77777777" w:rsidR="00E9075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lastRenderedPageBreak/>
        <w:t xml:space="preserve">Cena </w:t>
      </w:r>
      <w:r>
        <w:rPr>
          <w:rFonts w:cstheme="minorHAnsi"/>
          <w:b/>
        </w:rPr>
        <w:t>a</w:t>
      </w:r>
      <w:r w:rsidRPr="00480C1F">
        <w:rPr>
          <w:rFonts w:cstheme="minorHAnsi"/>
          <w:b/>
        </w:rPr>
        <w:t>bonament</w:t>
      </w:r>
      <w:r>
        <w:rPr>
          <w:rFonts w:cstheme="minorHAnsi"/>
          <w:b/>
        </w:rPr>
        <w:t>owa netto</w:t>
      </w:r>
      <w:r w:rsidRPr="00480C1F">
        <w:rPr>
          <w:rFonts w:cstheme="minorHAnsi"/>
          <w:b/>
        </w:rPr>
        <w:t xml:space="preserve"> za zwiększenie przepustowości łącza o każde kolejne 50Mbps/50Mbps powyżej 100Mbps/100Mbps</w:t>
      </w:r>
      <w:r>
        <w:rPr>
          <w:rFonts w:cstheme="minorHAnsi"/>
          <w:b/>
        </w:rPr>
        <w:t xml:space="preserve"> – </w:t>
      </w:r>
      <w:r w:rsidR="00951261" w:rsidRPr="00951261">
        <w:rPr>
          <w:rFonts w:cstheme="minorHAnsi"/>
          <w:b/>
        </w:rPr>
        <w:t>Wariant podstawowy</w:t>
      </w:r>
      <w:r w:rsidRPr="0095126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 </w:t>
      </w:r>
      <w:r w:rsidRPr="00480C1F">
        <w:rPr>
          <w:rFonts w:cstheme="minorHAnsi"/>
          <w:b/>
          <w:color w:val="000000"/>
          <w:u w:val="single"/>
        </w:rPr>
        <w:t xml:space="preserve">nie może przekroczyć </w:t>
      </w:r>
      <w:r>
        <w:rPr>
          <w:rFonts w:cstheme="minorHAnsi"/>
          <w:b/>
          <w:color w:val="000000"/>
          <w:u w:val="single"/>
        </w:rPr>
        <w:t>70</w:t>
      </w:r>
      <w:r w:rsidR="00E9075D">
        <w:rPr>
          <w:rFonts w:cstheme="minorHAnsi"/>
          <w:b/>
          <w:color w:val="000000"/>
          <w:u w:val="single"/>
        </w:rPr>
        <w:t>,00</w:t>
      </w:r>
      <w:r w:rsidRPr="00480C1F">
        <w:rPr>
          <w:rFonts w:cstheme="minorHAnsi"/>
          <w:b/>
          <w:color w:val="000000"/>
          <w:u w:val="single"/>
        </w:rPr>
        <w:t xml:space="preserve"> zł</w:t>
      </w:r>
      <w:r>
        <w:rPr>
          <w:rFonts w:cstheme="minorHAnsi"/>
          <w:b/>
          <w:color w:val="000000"/>
          <w:u w:val="single"/>
        </w:rPr>
        <w:t xml:space="preserve">. </w:t>
      </w:r>
    </w:p>
    <w:p w14:paraId="4CBD8697" w14:textId="0DDEF800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J</w:t>
      </w:r>
      <w:r w:rsidRPr="00480C1F">
        <w:rPr>
          <w:rFonts w:cstheme="minorHAnsi"/>
          <w:b/>
          <w:color w:val="000000"/>
          <w:u w:val="single"/>
        </w:rPr>
        <w:t xml:space="preserve">eśli </w:t>
      </w:r>
      <w:r>
        <w:rPr>
          <w:rFonts w:cstheme="minorHAnsi"/>
          <w:b/>
          <w:color w:val="000000"/>
          <w:u w:val="single"/>
        </w:rPr>
        <w:t xml:space="preserve">zaoferowana przez </w:t>
      </w:r>
      <w:r w:rsidRPr="00480C1F">
        <w:rPr>
          <w:rFonts w:cstheme="minorHAnsi"/>
          <w:b/>
          <w:color w:val="000000"/>
          <w:u w:val="single"/>
        </w:rPr>
        <w:t>Wykonawc</w:t>
      </w:r>
      <w:r>
        <w:rPr>
          <w:rFonts w:cstheme="minorHAnsi"/>
          <w:b/>
          <w:color w:val="000000"/>
          <w:u w:val="single"/>
        </w:rPr>
        <w:t>ę</w:t>
      </w:r>
      <w:r w:rsidRPr="00480C1F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cena </w:t>
      </w:r>
      <w:r>
        <w:rPr>
          <w:rFonts w:cstheme="minorHAnsi"/>
          <w:b/>
        </w:rPr>
        <w:t>a</w:t>
      </w:r>
      <w:r w:rsidRPr="00480C1F">
        <w:rPr>
          <w:rFonts w:cstheme="minorHAnsi"/>
          <w:b/>
        </w:rPr>
        <w:t>bonament</w:t>
      </w:r>
      <w:r>
        <w:rPr>
          <w:rFonts w:cstheme="minorHAnsi"/>
          <w:b/>
        </w:rPr>
        <w:t>owa netto</w:t>
      </w:r>
      <w:r w:rsidRPr="00480C1F">
        <w:rPr>
          <w:rFonts w:cstheme="minorHAnsi"/>
          <w:b/>
        </w:rPr>
        <w:t xml:space="preserve"> za zwiększenie przepustowości łącza o każde kolejne 50Mbps/50Mbps powyżej 100Mbps/100Mbps</w:t>
      </w:r>
      <w:r>
        <w:rPr>
          <w:rFonts w:cstheme="minorHAnsi"/>
          <w:b/>
        </w:rPr>
        <w:t xml:space="preserve"> – </w:t>
      </w:r>
      <w:r w:rsidR="00951261" w:rsidRPr="00951261">
        <w:rPr>
          <w:rFonts w:cstheme="minorHAnsi"/>
          <w:b/>
        </w:rPr>
        <w:t>Wariant podstawowy</w:t>
      </w:r>
      <w:r w:rsidRPr="0095126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A, </w:t>
      </w:r>
      <w:r w:rsidRPr="002519FA">
        <w:rPr>
          <w:rFonts w:cstheme="minorHAnsi"/>
          <w:b/>
          <w:color w:val="000000"/>
          <w:u w:val="single"/>
        </w:rPr>
        <w:t xml:space="preserve"> </w:t>
      </w:r>
      <w:r w:rsidRPr="00480C1F">
        <w:rPr>
          <w:rFonts w:cstheme="minorHAnsi"/>
          <w:b/>
          <w:color w:val="000000"/>
          <w:u w:val="single"/>
        </w:rPr>
        <w:t>przekroczy niniejszą wartość</w:t>
      </w:r>
      <w:r>
        <w:rPr>
          <w:rFonts w:cstheme="minorHAnsi"/>
          <w:b/>
          <w:color w:val="000000"/>
          <w:u w:val="single"/>
        </w:rPr>
        <w:t>,</w:t>
      </w:r>
      <w:r w:rsidRPr="00480C1F">
        <w:rPr>
          <w:rFonts w:cstheme="minorHAnsi"/>
          <w:b/>
          <w:color w:val="000000"/>
          <w:u w:val="single"/>
        </w:rPr>
        <w:t xml:space="preserve"> oferta </w:t>
      </w:r>
      <w:r w:rsidRPr="000C1EA5">
        <w:rPr>
          <w:rFonts w:cstheme="minorHAnsi"/>
          <w:b/>
          <w:color w:val="000000"/>
          <w:u w:val="single"/>
        </w:rPr>
        <w:t xml:space="preserve">Wykonawcy </w:t>
      </w:r>
      <w:r w:rsidRPr="00480C1F">
        <w:rPr>
          <w:rFonts w:cstheme="minorHAnsi"/>
          <w:b/>
          <w:color w:val="000000"/>
          <w:u w:val="single"/>
        </w:rPr>
        <w:t>zostanie odrzucona</w:t>
      </w:r>
      <w:r w:rsidRPr="000A46D9">
        <w:rPr>
          <w:rFonts w:cstheme="minorHAnsi"/>
          <w:b/>
          <w:color w:val="000000"/>
          <w:u w:val="single"/>
        </w:rPr>
        <w:t>.</w:t>
      </w:r>
    </w:p>
    <w:p w14:paraId="3DDCD392" w14:textId="77777777" w:rsidR="00E9075D" w:rsidRDefault="00E9075D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1DE13031" w14:textId="77777777" w:rsidR="00F90C5A" w:rsidRDefault="00F90C5A" w:rsidP="00AA304B">
      <w:pPr>
        <w:pStyle w:val="Zwykytekst1"/>
        <w:numPr>
          <w:ilvl w:val="0"/>
          <w:numId w:val="59"/>
        </w:numPr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zwiększenie przepustowości łącza o każde kolejne 50Mbps/50Mbps powyżej 100Mbps/100Mbps </w:t>
      </w:r>
      <w:r>
        <w:rPr>
          <w:rFonts w:asciiTheme="minorHAnsi" w:hAnsiTheme="minorHAnsi" w:cstheme="minorHAnsi"/>
          <w:b/>
          <w:sz w:val="22"/>
          <w:szCs w:val="22"/>
        </w:rPr>
        <w:t xml:space="preserve">w FPS wybranym przez Operatora z listy Węzłów OSE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dla jednej Lokalizacji </w:t>
      </w:r>
      <w:r>
        <w:rPr>
          <w:rFonts w:asciiTheme="minorHAnsi" w:hAnsiTheme="minorHAnsi" w:cstheme="minorHAnsi"/>
          <w:b/>
          <w:sz w:val="22"/>
          <w:szCs w:val="22"/>
        </w:rPr>
        <w:t>w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</w:t>
      </w:r>
      <w:r>
        <w:rPr>
          <w:rFonts w:asciiTheme="minorHAnsi" w:hAnsiTheme="minorHAnsi" w:cstheme="minorHAnsi"/>
          <w:b/>
          <w:sz w:val="22"/>
          <w:szCs w:val="22"/>
        </w:rPr>
        <w:t>łownie: …………………………………………………………).</w:t>
      </w:r>
    </w:p>
    <w:p w14:paraId="63027967" w14:textId="77777777" w:rsidR="00F90C5A" w:rsidRPr="009E0FDF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70F847B2" w14:textId="77777777" w:rsidR="00F90C5A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abonamentu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musi być taka sama 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dla każdej lokalizacji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 danej części postępowania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0348187" w14:textId="46E1A24E" w:rsidR="007C1AB7" w:rsidRPr="007C1AB7" w:rsidRDefault="00F90C5A" w:rsidP="007C1AB7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Cena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abonamentowa netto za zwiększenie przepustowości łącza o każde kolejne 50Mbps/50Mbps powyżej 100Mbps/100Mbps – </w:t>
      </w:r>
      <w:r w:rsidR="009857CE" w:rsidRPr="009857CE">
        <w:rPr>
          <w:rFonts w:asciiTheme="minorHAnsi" w:hAnsiTheme="minorHAnsi" w:cstheme="minorHAnsi"/>
          <w:b/>
          <w:sz w:val="22"/>
          <w:szCs w:val="22"/>
        </w:rPr>
        <w:t>Wariant dodatkowy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 B 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nie może przekroczyć 80</w:t>
      </w:r>
      <w:r w:rsidR="00E9075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,00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zł. Jeśli zaoferowana przez Wykonawcę cena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abonamentowa netto za zwiększenie przepustowości łącza o każde kolejne 50Mbps/50Mbps powyżej 100Mbps/100Mbps – </w:t>
      </w:r>
      <w:r w:rsidR="009857CE" w:rsidRPr="009857CE">
        <w:rPr>
          <w:rFonts w:asciiTheme="minorHAnsi" w:hAnsiTheme="minorHAnsi" w:cstheme="minorHAnsi"/>
          <w:b/>
          <w:sz w:val="22"/>
          <w:szCs w:val="22"/>
        </w:rPr>
        <w:t xml:space="preserve">Wariant dodatkowy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B, 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przekroczy niniejszą wartość, oferta Wykonawcy</w:t>
      </w:r>
      <w:r w:rsid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7C1AB7"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otrzyma 0 punktów w tym kryterium oceny ofert. </w:t>
      </w:r>
    </w:p>
    <w:p w14:paraId="75D608ED" w14:textId="7BBDBD72" w:rsidR="00F90C5A" w:rsidRPr="00AA304B" w:rsidRDefault="007C1AB7" w:rsidP="00AA304B">
      <w:pPr>
        <w:pStyle w:val="Zwykytekst1"/>
        <w:tabs>
          <w:tab w:val="left" w:pos="284"/>
        </w:tabs>
        <w:spacing w:after="120" w:line="276" w:lineRule="auto"/>
        <w:ind w:left="100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W takiej sytuacji, oferta Wykonawcy otrzyma także  0 punktów w ramach kryterium oceny ofert „Abonament za </w:t>
      </w:r>
      <w:r w:rsidR="00697B9A" w:rsidRPr="00697B9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świadczenie usługi transmisji danych o przepustowości 100Mbps/100Mbps - Wariant dodatkowy B</w:t>
      </w:r>
      <w:r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”.</w:t>
      </w:r>
    </w:p>
    <w:p w14:paraId="14BDB5BC" w14:textId="4089C10B" w:rsidR="00F90C5A" w:rsidRPr="006A04E5" w:rsidRDefault="00F90C5A" w:rsidP="00AA304B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>Ww. cen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A04E5">
        <w:rPr>
          <w:rFonts w:asciiTheme="minorHAnsi" w:hAnsiTheme="minorHAnsi" w:cstheme="minorHAnsi"/>
          <w:sz w:val="22"/>
          <w:szCs w:val="22"/>
        </w:rPr>
        <w:t xml:space="preserve"> oferty brutto wyl</w:t>
      </w:r>
      <w:r>
        <w:rPr>
          <w:rFonts w:asciiTheme="minorHAnsi" w:hAnsiTheme="minorHAnsi" w:cstheme="minorHAnsi"/>
          <w:sz w:val="22"/>
          <w:szCs w:val="22"/>
        </w:rPr>
        <w:t>iczone</w:t>
      </w:r>
      <w:r w:rsidRPr="006A04E5">
        <w:rPr>
          <w:rFonts w:asciiTheme="minorHAnsi" w:hAnsiTheme="minorHAnsi" w:cstheme="minorHAnsi"/>
          <w:sz w:val="22"/>
          <w:szCs w:val="22"/>
        </w:rPr>
        <w:t xml:space="preserve"> </w:t>
      </w:r>
      <w:r w:rsidR="001B7D98">
        <w:rPr>
          <w:rFonts w:asciiTheme="minorHAnsi" w:hAnsiTheme="minorHAnsi" w:cstheme="minorHAnsi"/>
          <w:sz w:val="22"/>
          <w:szCs w:val="22"/>
        </w:rPr>
        <w:t xml:space="preserve">są </w:t>
      </w:r>
      <w:r w:rsidRPr="006A04E5">
        <w:rPr>
          <w:rFonts w:asciiTheme="minorHAnsi" w:hAnsiTheme="minorHAnsi" w:cstheme="minorHAnsi"/>
          <w:sz w:val="22"/>
          <w:szCs w:val="22"/>
        </w:rPr>
        <w:t>w oparciu o załączony do Oferty Formularz cenowy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(według wzoru stanowiącego Załącznik nr </w:t>
      </w:r>
      <w:r>
        <w:rPr>
          <w:rFonts w:asciiTheme="minorHAnsi" w:hAnsiTheme="minorHAnsi" w:cstheme="minorHAnsi"/>
          <w:sz w:val="22"/>
          <w:szCs w:val="22"/>
        </w:rPr>
        <w:t>4 do Zapytania ofertowego i jednocześnie stanowiący Załącznik nr 6</w:t>
      </w:r>
      <w:r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Umowy – Lista lokalizacji Szkół</w:t>
      </w:r>
      <w:r w:rsidRPr="006A04E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524EAA0" w14:textId="77777777" w:rsidR="00F90C5A" w:rsidRDefault="00F90C5A" w:rsidP="00AA304B">
      <w:pPr>
        <w:pStyle w:val="Akapitzlist"/>
        <w:numPr>
          <w:ilvl w:val="0"/>
          <w:numId w:val="2"/>
        </w:numPr>
        <w:ind w:left="284"/>
        <w:jc w:val="both"/>
        <w:rPr>
          <w:rFonts w:eastAsia="Times New Roman" w:cstheme="minorHAnsi"/>
          <w:lang w:eastAsia="ar-SA"/>
        </w:rPr>
      </w:pPr>
      <w:r w:rsidRPr="006610CE">
        <w:rPr>
          <w:rFonts w:eastAsia="Times New Roman" w:cstheme="minorHAnsi"/>
          <w:b/>
          <w:lang w:eastAsia="ar-SA"/>
        </w:rPr>
        <w:t>OFERUJEMY</w:t>
      </w:r>
      <w:r w:rsidRPr="006610CE">
        <w:rPr>
          <w:rFonts w:eastAsia="Times New Roman" w:cstheme="minorHAnsi"/>
          <w:lang w:eastAsia="ar-SA"/>
        </w:rPr>
        <w:t xml:space="preserve"> ceny </w:t>
      </w:r>
      <w:r w:rsidRPr="00A92867">
        <w:rPr>
          <w:rFonts w:eastAsia="Times New Roman" w:cstheme="minorHAnsi"/>
          <w:u w:val="single"/>
          <w:lang w:eastAsia="ar-SA"/>
        </w:rPr>
        <w:t xml:space="preserve">dla wszystkich </w:t>
      </w:r>
      <w:r>
        <w:rPr>
          <w:rFonts w:eastAsia="Times New Roman" w:cstheme="minorHAnsi"/>
          <w:u w:val="single"/>
          <w:lang w:eastAsia="ar-SA"/>
        </w:rPr>
        <w:t>C</w:t>
      </w:r>
      <w:r w:rsidRPr="00A92867">
        <w:rPr>
          <w:rFonts w:eastAsia="Times New Roman" w:cstheme="minorHAnsi"/>
          <w:u w:val="single"/>
          <w:lang w:eastAsia="ar-SA"/>
        </w:rPr>
        <w:t>zęści postępowania w których składamy ofertę</w:t>
      </w:r>
      <w:r>
        <w:rPr>
          <w:rFonts w:eastAsia="Times New Roman" w:cstheme="minorHAnsi"/>
          <w:lang w:eastAsia="ar-SA"/>
        </w:rPr>
        <w:t xml:space="preserve">, </w:t>
      </w:r>
      <w:r w:rsidRPr="006610CE">
        <w:rPr>
          <w:rFonts w:eastAsia="Times New Roman" w:cstheme="minorHAnsi"/>
          <w:lang w:eastAsia="ar-SA"/>
        </w:rPr>
        <w:t xml:space="preserve">określone w załączonym do Oferty Formularzu cenowym (według wzoru stanowiącego Załącznik nr </w:t>
      </w:r>
      <w:r w:rsidRPr="00CF3565">
        <w:rPr>
          <w:rFonts w:eastAsia="Times New Roman" w:cstheme="minorHAnsi"/>
          <w:lang w:eastAsia="ar-SA"/>
        </w:rPr>
        <w:t xml:space="preserve">4 do Zapytania ofertowego i jednocześnie stanowiący Załącznik nr </w:t>
      </w:r>
      <w:r w:rsidRPr="006610CE">
        <w:rPr>
          <w:rFonts w:eastAsia="Times New Roman" w:cstheme="minorHAnsi"/>
          <w:lang w:eastAsia="ar-SA"/>
        </w:rPr>
        <w:t>6 do Umowy – Lista lokalizacji Szkół):</w:t>
      </w:r>
    </w:p>
    <w:p w14:paraId="0449E6AD" w14:textId="77777777" w:rsidR="00F90C5A" w:rsidRDefault="00F90C5A" w:rsidP="00F90C5A">
      <w:pPr>
        <w:pStyle w:val="Zwykytekst1"/>
        <w:numPr>
          <w:ilvl w:val="0"/>
          <w:numId w:val="60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brutto jednorazowego </w:t>
      </w:r>
      <w:r w:rsidRPr="00016020">
        <w:rPr>
          <w:rFonts w:asciiTheme="minorHAnsi" w:hAnsiTheme="minorHAnsi" w:cstheme="minorHAnsi"/>
          <w:b/>
          <w:sz w:val="22"/>
          <w:szCs w:val="22"/>
        </w:rPr>
        <w:t>Zestawieni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dostępu na porcie </w:t>
      </w:r>
      <w:r>
        <w:rPr>
          <w:rFonts w:asciiTheme="minorHAnsi" w:hAnsiTheme="minorHAnsi" w:cstheme="minorHAnsi"/>
          <w:b/>
          <w:sz w:val="22"/>
          <w:szCs w:val="22"/>
        </w:rPr>
        <w:t xml:space="preserve">1 GE </w:t>
      </w:r>
      <w:r w:rsidRPr="00016020">
        <w:rPr>
          <w:rFonts w:asciiTheme="minorHAnsi" w:hAnsiTheme="minorHAnsi" w:cstheme="minorHAnsi"/>
          <w:b/>
          <w:sz w:val="22"/>
          <w:szCs w:val="22"/>
        </w:rPr>
        <w:t>dla poziomu Ethernet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0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b/>
          <w:sz w:val="22"/>
          <w:szCs w:val="22"/>
        </w:rPr>
        <w:t>(słownie: …………………………………………………………),</w:t>
      </w:r>
    </w:p>
    <w:p w14:paraId="22233991" w14:textId="77777777" w:rsidR="00F90C5A" w:rsidRPr="009E0FDF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3C64246D" w14:textId="77777777" w:rsidR="00F90C5A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Cena jednostkowa netto za jednorazowe zestawienia dostępu na porcie 1 GE dla poziomu Ethernet nie może przekroczyć kwoty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2 876,64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zł. Jeśli zaoferowana przez Wykonawcę cena jednostkowa netto za jednorazowe zestawienia dostępu na porcie 1 GE dla poziomu Ethernet przekroczy niniejszą wartość, oferta Wykonawcy zostanie odrzucona.</w:t>
      </w:r>
    </w:p>
    <w:p w14:paraId="68D63EA4" w14:textId="77777777" w:rsidR="00F90C5A" w:rsidRPr="005B41A6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Jeśli Wykonawca składa ofertę na więcej niż jedną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zęść postępowania, cena za zestawienie dostępu na porcie 1 GE powinna być taka sama w każdej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zęści postępowania. Jeżeli wykonawca zaoferuje różne ceny za zestawienie dostępu na porcie 1 GE w poszczególnych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>zęściach postępowania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Zamawiający przyjmie jako cenę oferty za zestawienia dostępu na porcie 1 GE najniższą zaoferowaną cenę jednostkową.</w:t>
      </w:r>
    </w:p>
    <w:p w14:paraId="44CEB6CF" w14:textId="77777777" w:rsidR="00F90C5A" w:rsidRDefault="00F90C5A" w:rsidP="00F90C5A">
      <w:pPr>
        <w:pStyle w:val="Zwykytekst1"/>
        <w:numPr>
          <w:ilvl w:val="0"/>
          <w:numId w:val="60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jednorazowego Zestawienia dostępu na porcie 1</w:t>
      </w:r>
      <w:r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016020">
        <w:rPr>
          <w:rFonts w:asciiTheme="minorHAnsi" w:hAnsiTheme="minorHAnsi" w:cstheme="minorHAnsi"/>
          <w:b/>
          <w:sz w:val="22"/>
          <w:szCs w:val="22"/>
        </w:rPr>
        <w:t>GE dla poziomu Ethernet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1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947FFE3" w14:textId="77777777" w:rsidR="00F90C5A" w:rsidRPr="00CF3565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565">
        <w:rPr>
          <w:rFonts w:asciiTheme="minorHAnsi" w:hAnsiTheme="minorHAnsi" w:cstheme="minorHAnsi"/>
          <w:b/>
          <w:sz w:val="22"/>
          <w:szCs w:val="22"/>
        </w:rPr>
        <w:t>Uwaga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A307563" w14:textId="77777777" w:rsidR="00F90C5A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565">
        <w:rPr>
          <w:rFonts w:asciiTheme="minorHAnsi" w:hAnsiTheme="minorHAnsi" w:cstheme="minorHAnsi"/>
          <w:b/>
          <w:sz w:val="22"/>
          <w:szCs w:val="22"/>
        </w:rPr>
        <w:t xml:space="preserve">Cena jednostkowa netto za jednorazowe zestawienia dostępu na porcie 10 GE dla poziomu Ethernet nie może przekroczyć kwoty </w:t>
      </w:r>
      <w:r>
        <w:rPr>
          <w:rFonts w:asciiTheme="minorHAnsi" w:hAnsiTheme="minorHAnsi" w:cstheme="minorHAnsi"/>
          <w:b/>
          <w:sz w:val="22"/>
          <w:szCs w:val="22"/>
        </w:rPr>
        <w:t>12 590,99</w:t>
      </w:r>
      <w:r w:rsidRPr="00CF3565">
        <w:rPr>
          <w:rFonts w:asciiTheme="minorHAnsi" w:hAnsiTheme="minorHAnsi" w:cstheme="minorHAnsi"/>
          <w:b/>
          <w:sz w:val="22"/>
          <w:szCs w:val="22"/>
        </w:rPr>
        <w:t xml:space="preserve"> zł. Jeśli zaoferowana przez Wykonawcę cena jednostkowa netto za jednorazowe zestawienia dostępu na porcie 10 GE przekroczy niniejszą wartość, oferta Wykonawcy zostanie odrzucona.</w:t>
      </w:r>
    </w:p>
    <w:p w14:paraId="04DC0124" w14:textId="00153FB5" w:rsidR="00BC68E1" w:rsidRPr="00617E07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7E07">
        <w:rPr>
          <w:rFonts w:asciiTheme="minorHAnsi" w:hAnsiTheme="minorHAnsi" w:cstheme="minorHAnsi"/>
          <w:b/>
          <w:sz w:val="22"/>
          <w:szCs w:val="22"/>
        </w:rPr>
        <w:t>Jeśli Wykonawca składa ofertę na więcej niż jedną Część postępowania, cena za zestawienie dostępu na porcie 10 GE powinna być taka sama w każdej Części postępowania. Jeżeli wykonawca zaoferuje różne ceny za zestawienie dostępu na porcie 10 GE w poszczególnych Częściach postępowania to Zamawiający przyjmie jako cenę oferty za zestawienia dostępu na porcie 10 GE najniższą zaoferowaną cenę jednostkową.</w:t>
      </w:r>
      <w:r w:rsidRPr="00617E07" w:rsidDel="00F90C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9FD351" w14:textId="32F2521E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072EBE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072EBE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EF947BB" w14:textId="77777777" w:rsidR="00440F59" w:rsidRDefault="00440F59" w:rsidP="003E693F">
      <w:pPr>
        <w:spacing w:after="0"/>
        <w:jc w:val="both"/>
        <w:rPr>
          <w:rFonts w:cstheme="minorHAnsi"/>
        </w:rPr>
      </w:pPr>
    </w:p>
    <w:p w14:paraId="269FFA8E" w14:textId="0E6E0D1A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21403D22" w14:textId="77777777" w:rsidR="00440F59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</w:p>
    <w:p w14:paraId="7882FD36" w14:textId="459C88FD" w:rsidR="003E693F" w:rsidRPr="00F77C62" w:rsidRDefault="003E693F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3E8DFE2A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85C6CE5" w14:textId="0589E39D" w:rsidR="00440F59" w:rsidRDefault="00440F59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5EDC24C" w14:textId="77777777" w:rsidR="00440F59" w:rsidRDefault="00440F59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C7B9FCD" w14:textId="4C9DB29F" w:rsidR="00063F6C" w:rsidRPr="00F77C62" w:rsidRDefault="0002511E" w:rsidP="00440F59">
      <w:pPr>
        <w:spacing w:after="0" w:line="240" w:lineRule="auto"/>
        <w:ind w:left="284" w:hanging="284"/>
        <w:jc w:val="both"/>
        <w:rPr>
          <w:rFonts w:cstheme="minorHAnsi"/>
          <w:i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5" w:name="_GoBack"/>
      <w:bookmarkEnd w:id="5"/>
    </w:p>
    <w:sectPr w:rsidR="00063F6C" w:rsidRPr="00F77C62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5B9C" w14:textId="77777777" w:rsidR="002C0277" w:rsidRDefault="002C0277">
      <w:pPr>
        <w:spacing w:after="0" w:line="240" w:lineRule="auto"/>
      </w:pPr>
      <w:r>
        <w:separator/>
      </w:r>
    </w:p>
  </w:endnote>
  <w:endnote w:type="continuationSeparator" w:id="0">
    <w:p w14:paraId="3D84DC37" w14:textId="77777777" w:rsidR="002C0277" w:rsidRDefault="002C0277">
      <w:pPr>
        <w:spacing w:after="0" w:line="240" w:lineRule="auto"/>
      </w:pPr>
      <w:r>
        <w:continuationSeparator/>
      </w:r>
    </w:p>
  </w:endnote>
  <w:endnote w:type="continuationNotice" w:id="1">
    <w:p w14:paraId="1A21EACB" w14:textId="77777777" w:rsidR="002C0277" w:rsidRDefault="002C0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59D20020" w:rsidR="002C0277" w:rsidRDefault="002C0277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59">
          <w:rPr>
            <w:noProof/>
          </w:rPr>
          <w:t>5</w:t>
        </w:r>
        <w:r>
          <w:fldChar w:fldCharType="end"/>
        </w:r>
      </w:p>
    </w:sdtContent>
  </w:sdt>
  <w:p w14:paraId="0AE54E03" w14:textId="77777777" w:rsidR="002C0277" w:rsidRDefault="002C0277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2C0277" w:rsidRDefault="002C0277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0F3A" w14:textId="77777777" w:rsidR="002C0277" w:rsidRDefault="002C0277">
      <w:pPr>
        <w:spacing w:after="0" w:line="240" w:lineRule="auto"/>
      </w:pPr>
      <w:r>
        <w:separator/>
      </w:r>
    </w:p>
  </w:footnote>
  <w:footnote w:type="continuationSeparator" w:id="0">
    <w:p w14:paraId="1098175A" w14:textId="77777777" w:rsidR="002C0277" w:rsidRDefault="002C0277">
      <w:pPr>
        <w:spacing w:after="0" w:line="240" w:lineRule="auto"/>
      </w:pPr>
      <w:r>
        <w:continuationSeparator/>
      </w:r>
    </w:p>
  </w:footnote>
  <w:footnote w:type="continuationNotice" w:id="1">
    <w:p w14:paraId="52550F0D" w14:textId="77777777" w:rsidR="002C0277" w:rsidRDefault="002C0277">
      <w:pPr>
        <w:spacing w:after="0" w:line="240" w:lineRule="auto"/>
      </w:pPr>
    </w:p>
  </w:footnote>
  <w:footnote w:id="2">
    <w:p w14:paraId="48D5E361" w14:textId="139A281D" w:rsidR="002C0277" w:rsidRPr="001F05B5" w:rsidRDefault="002C0277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2C0277" w:rsidRPr="001F05B5" w:rsidRDefault="002C0277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2C0277" w:rsidRPr="001F05B5" w:rsidRDefault="002C0277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529A46EB" w14:textId="5C93A5E7" w:rsidR="002C0277" w:rsidRPr="00E16C05" w:rsidRDefault="002C0277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świadczenie usługi transmisji danych</w:t>
      </w:r>
      <w:r>
        <w:rPr>
          <w:sz w:val="16"/>
          <w:szCs w:val="16"/>
        </w:rPr>
        <w:t xml:space="preserve"> o przepustowości 100Mbps/100Mbps – </w:t>
      </w:r>
      <w:r w:rsidRPr="00951261">
        <w:rPr>
          <w:sz w:val="16"/>
          <w:szCs w:val="16"/>
        </w:rPr>
        <w:t xml:space="preserve">Wariant podstawowy </w:t>
      </w:r>
      <w:r>
        <w:rPr>
          <w:sz w:val="16"/>
          <w:szCs w:val="16"/>
        </w:rPr>
        <w:t>A</w:t>
      </w:r>
      <w:r w:rsidRPr="00E16C05">
        <w:rPr>
          <w:sz w:val="16"/>
          <w:szCs w:val="16"/>
        </w:rPr>
        <w:t>”</w:t>
      </w:r>
    </w:p>
  </w:footnote>
  <w:footnote w:id="6">
    <w:p w14:paraId="039F7C84" w14:textId="397ADABD" w:rsidR="002C0277" w:rsidRPr="00E16C05" w:rsidRDefault="002C0277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świadczenie usługi transmisji danych</w:t>
      </w:r>
      <w:r>
        <w:rPr>
          <w:sz w:val="16"/>
          <w:szCs w:val="16"/>
        </w:rPr>
        <w:t xml:space="preserve"> o przepustowości 100Mbps/100Mbps – </w:t>
      </w:r>
      <w:r w:rsidRPr="009857CE">
        <w:rPr>
          <w:sz w:val="16"/>
          <w:szCs w:val="16"/>
        </w:rPr>
        <w:t xml:space="preserve">Wariant dodatkowy </w:t>
      </w:r>
      <w:r>
        <w:rPr>
          <w:sz w:val="16"/>
          <w:szCs w:val="16"/>
        </w:rPr>
        <w:t>B</w:t>
      </w:r>
      <w:r w:rsidRPr="00E16C05">
        <w:rPr>
          <w:sz w:val="16"/>
          <w:szCs w:val="16"/>
        </w:rPr>
        <w:t>”</w:t>
      </w:r>
    </w:p>
  </w:footnote>
  <w:footnote w:id="7">
    <w:p w14:paraId="187890F3" w14:textId="77777777" w:rsidR="002C0277" w:rsidRPr="00E16C05" w:rsidRDefault="002C0277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„Jednorazowa opłata instalacyjna”</w:t>
      </w:r>
    </w:p>
  </w:footnote>
  <w:footnote w:id="8">
    <w:p w14:paraId="645D6835" w14:textId="280F634F" w:rsidR="002C0277" w:rsidRPr="00E16C05" w:rsidRDefault="002C0277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zwiększenie przepustowości łącza o każde kolejne 50Mbps/50Mbps powyżej 100Mbps/100Mbps</w:t>
      </w:r>
      <w:r>
        <w:rPr>
          <w:sz w:val="16"/>
          <w:szCs w:val="16"/>
        </w:rPr>
        <w:t xml:space="preserve"> – </w:t>
      </w:r>
      <w:r w:rsidRPr="00951261">
        <w:rPr>
          <w:sz w:val="16"/>
          <w:szCs w:val="16"/>
        </w:rPr>
        <w:t xml:space="preserve">Wariant podstawowy </w:t>
      </w:r>
      <w:r>
        <w:rPr>
          <w:sz w:val="16"/>
          <w:szCs w:val="16"/>
        </w:rPr>
        <w:t xml:space="preserve"> A</w:t>
      </w:r>
      <w:r w:rsidRPr="00E16C05">
        <w:rPr>
          <w:sz w:val="16"/>
          <w:szCs w:val="16"/>
        </w:rPr>
        <w:t>”</w:t>
      </w:r>
    </w:p>
  </w:footnote>
  <w:footnote w:id="9">
    <w:p w14:paraId="6E73A05A" w14:textId="3F2987CB" w:rsidR="002C0277" w:rsidRPr="00E16C05" w:rsidRDefault="002C0277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zwiększenie przepustowości łącza o każde kolejne 50Mbps/50Mbps powyżej 100Mbps/100Mbps</w:t>
      </w:r>
      <w:r>
        <w:rPr>
          <w:sz w:val="16"/>
          <w:szCs w:val="16"/>
        </w:rPr>
        <w:t xml:space="preserve"> – </w:t>
      </w:r>
      <w:r w:rsidRPr="009857CE">
        <w:rPr>
          <w:sz w:val="16"/>
          <w:szCs w:val="16"/>
        </w:rPr>
        <w:t xml:space="preserve">Wariant dodatkowy </w:t>
      </w:r>
      <w:r>
        <w:rPr>
          <w:sz w:val="16"/>
          <w:szCs w:val="16"/>
        </w:rPr>
        <w:t>B</w:t>
      </w:r>
      <w:r w:rsidRPr="00E16C05">
        <w:rPr>
          <w:sz w:val="16"/>
          <w:szCs w:val="16"/>
        </w:rPr>
        <w:t>”</w:t>
      </w:r>
    </w:p>
  </w:footnote>
  <w:footnote w:id="10">
    <w:p w14:paraId="06D6E481" w14:textId="77777777" w:rsidR="002C0277" w:rsidRPr="00E16C05" w:rsidRDefault="002C0277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„Zestawienia dostępu na porcie 1 GE dla poziomu Ethernet”</w:t>
      </w:r>
    </w:p>
  </w:footnote>
  <w:footnote w:id="11">
    <w:p w14:paraId="7D08E1E1" w14:textId="77777777" w:rsidR="002C0277" w:rsidRPr="00E16C05" w:rsidRDefault="002C0277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„Zestawienia dostępu na porcie 10 GE dla poziomu Ethernet”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4C412ECB" w:rsidR="002C0277" w:rsidRDefault="002C0277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2"/>
  </w:num>
  <w:num w:numId="6">
    <w:abstractNumId w:val="13"/>
  </w:num>
  <w:num w:numId="7">
    <w:abstractNumId w:val="62"/>
  </w:num>
  <w:num w:numId="8">
    <w:abstractNumId w:val="53"/>
  </w:num>
  <w:num w:numId="9">
    <w:abstractNumId w:val="48"/>
  </w:num>
  <w:num w:numId="10">
    <w:abstractNumId w:val="51"/>
  </w:num>
  <w:num w:numId="11">
    <w:abstractNumId w:val="65"/>
  </w:num>
  <w:num w:numId="12">
    <w:abstractNumId w:val="40"/>
  </w:num>
  <w:num w:numId="13">
    <w:abstractNumId w:val="57"/>
  </w:num>
  <w:num w:numId="14">
    <w:abstractNumId w:val="1"/>
  </w:num>
  <w:num w:numId="15">
    <w:abstractNumId w:val="39"/>
  </w:num>
  <w:num w:numId="16">
    <w:abstractNumId w:val="4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15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19"/>
  </w:num>
  <w:num w:numId="26">
    <w:abstractNumId w:val="49"/>
  </w:num>
  <w:num w:numId="27">
    <w:abstractNumId w:val="38"/>
  </w:num>
  <w:num w:numId="28">
    <w:abstractNumId w:val="28"/>
  </w:num>
  <w:num w:numId="29">
    <w:abstractNumId w:val="25"/>
  </w:num>
  <w:num w:numId="30">
    <w:abstractNumId w:val="64"/>
  </w:num>
  <w:num w:numId="31">
    <w:abstractNumId w:val="59"/>
  </w:num>
  <w:num w:numId="32">
    <w:abstractNumId w:val="4"/>
  </w:num>
  <w:num w:numId="33">
    <w:abstractNumId w:val="17"/>
  </w:num>
  <w:num w:numId="34">
    <w:abstractNumId w:val="63"/>
  </w:num>
  <w:num w:numId="35">
    <w:abstractNumId w:val="30"/>
  </w:num>
  <w:num w:numId="36">
    <w:abstractNumId w:val="2"/>
  </w:num>
  <w:num w:numId="37">
    <w:abstractNumId w:val="26"/>
  </w:num>
  <w:num w:numId="38">
    <w:abstractNumId w:val="29"/>
  </w:num>
  <w:num w:numId="39">
    <w:abstractNumId w:val="67"/>
  </w:num>
  <w:num w:numId="40">
    <w:abstractNumId w:val="18"/>
  </w:num>
  <w:num w:numId="41">
    <w:abstractNumId w:val="5"/>
  </w:num>
  <w:num w:numId="42">
    <w:abstractNumId w:val="50"/>
  </w:num>
  <w:num w:numId="43">
    <w:abstractNumId w:val="46"/>
  </w:num>
  <w:num w:numId="44">
    <w:abstractNumId w:val="14"/>
  </w:num>
  <w:num w:numId="45">
    <w:abstractNumId w:val="45"/>
  </w:num>
  <w:num w:numId="46">
    <w:abstractNumId w:val="37"/>
  </w:num>
  <w:num w:numId="47">
    <w:abstractNumId w:val="33"/>
  </w:num>
  <w:num w:numId="48">
    <w:abstractNumId w:val="21"/>
  </w:num>
  <w:num w:numId="49">
    <w:abstractNumId w:val="56"/>
  </w:num>
  <w:num w:numId="50">
    <w:abstractNumId w:val="11"/>
  </w:num>
  <w:num w:numId="51">
    <w:abstractNumId w:val="31"/>
  </w:num>
  <w:num w:numId="52">
    <w:abstractNumId w:val="54"/>
  </w:num>
  <w:num w:numId="53">
    <w:abstractNumId w:val="36"/>
  </w:num>
  <w:num w:numId="54">
    <w:abstractNumId w:val="55"/>
  </w:num>
  <w:num w:numId="55">
    <w:abstractNumId w:val="32"/>
  </w:num>
  <w:num w:numId="56">
    <w:abstractNumId w:val="27"/>
  </w:num>
  <w:num w:numId="57">
    <w:abstractNumId w:val="20"/>
  </w:num>
  <w:num w:numId="58">
    <w:abstractNumId w:val="8"/>
  </w:num>
  <w:num w:numId="59">
    <w:abstractNumId w:val="35"/>
  </w:num>
  <w:num w:numId="60">
    <w:abstractNumId w:val="24"/>
  </w:num>
  <w:num w:numId="61">
    <w:abstractNumId w:val="58"/>
  </w:num>
  <w:num w:numId="62">
    <w:abstractNumId w:val="6"/>
  </w:num>
  <w:num w:numId="63">
    <w:abstractNumId w:val="10"/>
  </w:num>
  <w:num w:numId="64">
    <w:abstractNumId w:val="3"/>
  </w:num>
  <w:num w:numId="65">
    <w:abstractNumId w:val="12"/>
  </w:num>
  <w:num w:numId="66">
    <w:abstractNumId w:val="23"/>
  </w:num>
  <w:num w:numId="67">
    <w:abstractNumId w:val="47"/>
  </w:num>
  <w:num w:numId="68">
    <w:abstractNumId w:val="60"/>
  </w:num>
  <w:num w:numId="6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3FF"/>
    <w:rsid w:val="000E5E3F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173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0F59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4C99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E724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30DB"/>
    <w:rsid w:val="00E53406"/>
    <w:rsid w:val="00E54FC3"/>
    <w:rsid w:val="00E629C4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18E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30C3-892F-41A3-B743-61D30FE7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9336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2019-01-23T15:44:00Z</cp:lastPrinted>
  <dcterms:created xsi:type="dcterms:W3CDTF">2019-01-23T15:47:00Z</dcterms:created>
  <dcterms:modified xsi:type="dcterms:W3CDTF">2019-01-23T15:48:00Z</dcterms:modified>
</cp:coreProperties>
</file>